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6C16C" w14:textId="03C272FA" w:rsidR="00FB2895" w:rsidRDefault="00A95CFD" w:rsidP="00A95CFD">
      <w:pPr>
        <w:pStyle w:val="BodyText"/>
        <w:rPr>
          <w:rFonts w:asciiTheme="majorHAnsi" w:eastAsiaTheme="majorEastAsia" w:hAnsiTheme="majorHAnsi" w:cstheme="majorBidi"/>
          <w:b/>
          <w:bCs/>
          <w:color w:val="252A82" w:themeColor="text2"/>
          <w:sz w:val="48"/>
          <w:szCs w:val="28"/>
        </w:rPr>
      </w:pPr>
      <w:r w:rsidRPr="00A95CFD">
        <w:rPr>
          <w:rFonts w:asciiTheme="majorHAnsi" w:eastAsiaTheme="majorEastAsia" w:hAnsiTheme="majorHAnsi" w:cstheme="majorBidi"/>
          <w:b/>
          <w:bCs/>
          <w:color w:val="252A82" w:themeColor="text2"/>
          <w:sz w:val="48"/>
          <w:szCs w:val="28"/>
        </w:rPr>
        <w:t xml:space="preserve">Minimum hours requirement and interaction with minimum net pay guarantee </w:t>
      </w:r>
    </w:p>
    <w:p w14:paraId="58C682B1" w14:textId="062D1D20" w:rsidR="00B45585" w:rsidRDefault="005730B6" w:rsidP="00B45585">
      <w:pPr>
        <w:pStyle w:val="BodyText"/>
      </w:pPr>
      <w:r>
        <w:t>It is a requirement under t</w:t>
      </w:r>
      <w:r w:rsidR="00B45585">
        <w:t xml:space="preserve">he PALM scheme </w:t>
      </w:r>
      <w:hyperlink r:id="rId11" w:history="1">
        <w:r w:rsidR="00597744" w:rsidRPr="00597744">
          <w:rPr>
            <w:rStyle w:val="Hyperlink"/>
          </w:rPr>
          <w:t>deed</w:t>
        </w:r>
      </w:hyperlink>
      <w:r w:rsidR="00597744">
        <w:t xml:space="preserve"> </w:t>
      </w:r>
      <w:r w:rsidR="00B45585">
        <w:t xml:space="preserve">and </w:t>
      </w:r>
      <w:hyperlink r:id="rId12" w:history="1">
        <w:r w:rsidR="00597744" w:rsidRPr="00597744">
          <w:rPr>
            <w:rStyle w:val="Hyperlink"/>
          </w:rPr>
          <w:t>guidelines</w:t>
        </w:r>
      </w:hyperlink>
      <w:r w:rsidR="00597744">
        <w:t xml:space="preserve"> </w:t>
      </w:r>
      <w:r w:rsidR="000F5E02">
        <w:t xml:space="preserve">(section 3.7. Minimum Hours) </w:t>
      </w:r>
      <w:r>
        <w:t xml:space="preserve">that </w:t>
      </w:r>
      <w:r w:rsidR="00B45585">
        <w:t>employers</w:t>
      </w:r>
      <w:r w:rsidR="00856950">
        <w:t xml:space="preserve"> must</w:t>
      </w:r>
      <w:r w:rsidR="00B45585">
        <w:t xml:space="preserve"> (in all but exceptional and force majeure circumstances) offer:</w:t>
      </w:r>
    </w:p>
    <w:p w14:paraId="12E30CD2" w14:textId="03BBFDD2" w:rsidR="00B45585" w:rsidRDefault="00B45585" w:rsidP="005730B6">
      <w:pPr>
        <w:pStyle w:val="BodyText"/>
        <w:numPr>
          <w:ilvl w:val="0"/>
          <w:numId w:val="41"/>
        </w:numPr>
      </w:pPr>
      <w:r>
        <w:t xml:space="preserve">short-term PALM </w:t>
      </w:r>
      <w:r w:rsidR="001E1561">
        <w:t xml:space="preserve">scheme </w:t>
      </w:r>
      <w:r>
        <w:t xml:space="preserve">workers a minimum of </w:t>
      </w:r>
      <w:r w:rsidR="00213CEA">
        <w:t xml:space="preserve">120 </w:t>
      </w:r>
      <w:r>
        <w:t>hours over 4 weeks until 30 June 202</w:t>
      </w:r>
      <w:r w:rsidR="004D2B48">
        <w:t>5</w:t>
      </w:r>
      <w:r w:rsidR="006C53A2">
        <w:t>.</w:t>
      </w:r>
      <w:r>
        <w:t xml:space="preserve"> </w:t>
      </w:r>
    </w:p>
    <w:p w14:paraId="2B6F7F86" w14:textId="6C7CEB3F" w:rsidR="00B45585" w:rsidRDefault="00B45585" w:rsidP="005730B6">
      <w:pPr>
        <w:pStyle w:val="BodyText"/>
        <w:numPr>
          <w:ilvl w:val="0"/>
          <w:numId w:val="41"/>
        </w:numPr>
      </w:pPr>
      <w:r>
        <w:t xml:space="preserve">long-term PALM </w:t>
      </w:r>
      <w:r w:rsidR="001E1561">
        <w:t xml:space="preserve">scheme </w:t>
      </w:r>
      <w:r>
        <w:t>workers full</w:t>
      </w:r>
      <w:r w:rsidR="7DF94CCF">
        <w:t>-</w:t>
      </w:r>
      <w:r>
        <w:t xml:space="preserve">time hours in every week of their placement. </w:t>
      </w:r>
    </w:p>
    <w:p w14:paraId="1200B478" w14:textId="0ECFB29F" w:rsidR="004D2B48" w:rsidRDefault="00B756EA" w:rsidP="00B45585">
      <w:pPr>
        <w:pStyle w:val="BodyText"/>
      </w:pPr>
      <w:r>
        <w:t>If employers cannot offer 120 hours over 4 weeks</w:t>
      </w:r>
      <w:r w:rsidR="00EE5334">
        <w:t xml:space="preserve"> for short-term workers</w:t>
      </w:r>
      <w:r>
        <w:t>, they must pay workers income equivalent</w:t>
      </w:r>
      <w:r w:rsidR="004D2B48">
        <w:t xml:space="preserve"> to 120 hours over 4 weeks.</w:t>
      </w:r>
    </w:p>
    <w:p w14:paraId="4E8BA7B0" w14:textId="085C5295" w:rsidR="00BC261B" w:rsidRDefault="0093677C" w:rsidP="00B45585">
      <w:pPr>
        <w:pStyle w:val="BodyText"/>
      </w:pPr>
      <w:r>
        <w:t xml:space="preserve">The department will </w:t>
      </w:r>
      <w:r w:rsidR="00A42198">
        <w:t xml:space="preserve">increase its monitoring and compliance activities in relation to the minimum hours employers are required to offer short-term workers. The compliance and assurance </w:t>
      </w:r>
      <w:r w:rsidR="0047160B">
        <w:t xml:space="preserve">framework, including due processes that afford natural justice and ensure proportionality, continues to apply in respect to the employer’s compliance with minimum hours settings. </w:t>
      </w:r>
    </w:p>
    <w:p w14:paraId="049C59CC" w14:textId="297DA023" w:rsidR="00B45585" w:rsidRDefault="00B45585" w:rsidP="00B45585">
      <w:pPr>
        <w:pStyle w:val="BodyText"/>
      </w:pPr>
      <w:r>
        <w:t xml:space="preserve">The </w:t>
      </w:r>
      <w:r w:rsidR="005730B6">
        <w:t>m</w:t>
      </w:r>
      <w:r>
        <w:t xml:space="preserve">inimum </w:t>
      </w:r>
      <w:r w:rsidR="005730B6">
        <w:t>n</w:t>
      </w:r>
      <w:r>
        <w:t xml:space="preserve">et </w:t>
      </w:r>
      <w:r w:rsidR="005730B6">
        <w:t>p</w:t>
      </w:r>
      <w:r>
        <w:t xml:space="preserve">ay </w:t>
      </w:r>
      <w:r w:rsidR="005730B6">
        <w:t>g</w:t>
      </w:r>
      <w:r>
        <w:t>uarantee (to ensure a worker’s weekly take home pay is at least $200) is intended to apply in any week where:</w:t>
      </w:r>
    </w:p>
    <w:p w14:paraId="7D2D8C32" w14:textId="331EC161" w:rsidR="00B45585" w:rsidRDefault="00B45585" w:rsidP="003D6DED">
      <w:pPr>
        <w:pStyle w:val="BodyText"/>
        <w:numPr>
          <w:ilvl w:val="0"/>
          <w:numId w:val="42"/>
        </w:numPr>
      </w:pPr>
      <w:r>
        <w:t xml:space="preserve">(upfront) deductions are unusually high (perhaps because of repaying flight costs or other initial allowable deductions) and/or hours for a </w:t>
      </w:r>
      <w:r w:rsidR="00516A26">
        <w:t xml:space="preserve">short-term </w:t>
      </w:r>
      <w:r>
        <w:t xml:space="preserve">worker are lower </w:t>
      </w:r>
      <w:r w:rsidR="00600065">
        <w:t xml:space="preserve">in a given week </w:t>
      </w:r>
      <w:r>
        <w:t>(</w:t>
      </w:r>
      <w:r w:rsidR="00817B82">
        <w:t xml:space="preserve">over the 4-week reconciliation </w:t>
      </w:r>
      <w:r w:rsidR="00D22B1E">
        <w:t>period)</w:t>
      </w:r>
      <w:r>
        <w:t xml:space="preserve">, and therefore pay that week may be less than $200 or </w:t>
      </w:r>
    </w:p>
    <w:p w14:paraId="576856FE" w14:textId="4FA47C54" w:rsidR="00B45585" w:rsidRDefault="00B45585" w:rsidP="003D6DED">
      <w:pPr>
        <w:pStyle w:val="BodyText"/>
        <w:numPr>
          <w:ilvl w:val="0"/>
          <w:numId w:val="42"/>
        </w:numPr>
      </w:pPr>
      <w:r>
        <w:t xml:space="preserve">exceptional circumstances </w:t>
      </w:r>
      <w:r w:rsidRPr="00C321B6">
        <w:rPr>
          <w:u w:val="single"/>
        </w:rPr>
        <w:t>outside of the employer’s control</w:t>
      </w:r>
      <w:r>
        <w:t xml:space="preserve"> i.e. a </w:t>
      </w:r>
      <w:r w:rsidR="003D6DED">
        <w:t>f</w:t>
      </w:r>
      <w:r>
        <w:t xml:space="preserve">orce </w:t>
      </w:r>
      <w:r w:rsidR="003D6DED">
        <w:t>m</w:t>
      </w:r>
      <w:r>
        <w:t xml:space="preserve">ajeure </w:t>
      </w:r>
      <w:r w:rsidR="003D6DED">
        <w:t>e</w:t>
      </w:r>
      <w:r>
        <w:t>vent, prevent a worker from undertaking their normal hours of employment.</w:t>
      </w:r>
    </w:p>
    <w:p w14:paraId="1EAC4B64" w14:textId="59C5E77F" w:rsidR="004D16BD" w:rsidRDefault="00B45585" w:rsidP="00B45585">
      <w:pPr>
        <w:pStyle w:val="BodyText"/>
      </w:pPr>
      <w:r>
        <w:t xml:space="preserve">The </w:t>
      </w:r>
      <w:r w:rsidR="003D6DED">
        <w:t>m</w:t>
      </w:r>
      <w:r>
        <w:t xml:space="preserve">inimum </w:t>
      </w:r>
      <w:r w:rsidR="003D6DED">
        <w:t>n</w:t>
      </w:r>
      <w:r>
        <w:t xml:space="preserve">et </w:t>
      </w:r>
      <w:r w:rsidR="003D6DED">
        <w:t>p</w:t>
      </w:r>
      <w:r>
        <w:t xml:space="preserve">ay </w:t>
      </w:r>
      <w:r w:rsidR="003D6DED">
        <w:t>g</w:t>
      </w:r>
      <w:r>
        <w:t>uarantee and minimum hour requirements apply to all</w:t>
      </w:r>
      <w:r w:rsidR="005B3236">
        <w:t xml:space="preserve"> PALM scheme</w:t>
      </w:r>
      <w:r>
        <w:t xml:space="preserve"> workers and are </w:t>
      </w:r>
      <w:r w:rsidR="000A1650">
        <w:t xml:space="preserve">implemented </w:t>
      </w:r>
      <w:r>
        <w:t xml:space="preserve">only in agreed exceptional circumstances or </w:t>
      </w:r>
      <w:r w:rsidR="005B3236">
        <w:t>f</w:t>
      </w:r>
      <w:r>
        <w:t xml:space="preserve">orce </w:t>
      </w:r>
      <w:r w:rsidR="005B3236">
        <w:t>m</w:t>
      </w:r>
      <w:r>
        <w:t xml:space="preserve">ajeure </w:t>
      </w:r>
      <w:r w:rsidR="005B3236">
        <w:t>e</w:t>
      </w:r>
      <w:r>
        <w:t xml:space="preserve">vents. </w:t>
      </w:r>
    </w:p>
    <w:p w14:paraId="088091FB" w14:textId="111BF6EA" w:rsidR="00B45585" w:rsidRDefault="00B45585" w:rsidP="00B45585">
      <w:pPr>
        <w:pStyle w:val="BodyText"/>
      </w:pPr>
      <w:r>
        <w:t>Where a</w:t>
      </w:r>
      <w:r w:rsidR="005B3236">
        <w:t xml:space="preserve"> PALM scheme employer </w:t>
      </w:r>
      <w:r>
        <w:t xml:space="preserve">is unable to offer a short-term worker </w:t>
      </w:r>
      <w:r w:rsidR="00956D5C">
        <w:t xml:space="preserve">120 hours over </w:t>
      </w:r>
      <w:r w:rsidR="007E2BF8">
        <w:t>4 weeks</w:t>
      </w:r>
      <w:r>
        <w:t xml:space="preserve">, or a long-term worker full-time hours, as a result of a </w:t>
      </w:r>
      <w:r w:rsidR="005B3236">
        <w:t>f</w:t>
      </w:r>
      <w:r>
        <w:t xml:space="preserve">orce </w:t>
      </w:r>
      <w:r w:rsidR="005B3236">
        <w:t>m</w:t>
      </w:r>
      <w:r>
        <w:t xml:space="preserve">ajeure </w:t>
      </w:r>
      <w:r w:rsidR="005B3236">
        <w:t>e</w:t>
      </w:r>
      <w:r>
        <w:t xml:space="preserve">vent (as defined on page 11 of the PALM </w:t>
      </w:r>
      <w:r w:rsidR="005B3236">
        <w:t>scheme d</w:t>
      </w:r>
      <w:r>
        <w:t xml:space="preserve">eed) </w:t>
      </w:r>
      <w:r w:rsidRPr="00C321B6">
        <w:rPr>
          <w:u w:val="single"/>
        </w:rPr>
        <w:t xml:space="preserve">and this has been agreed by the </w:t>
      </w:r>
      <w:r w:rsidR="005B3236" w:rsidRPr="00C321B6">
        <w:rPr>
          <w:u w:val="single"/>
        </w:rPr>
        <w:t>Department of Employment and Workplace Relations</w:t>
      </w:r>
      <w:r w:rsidR="001754FB">
        <w:t xml:space="preserve"> (DEWR)</w:t>
      </w:r>
      <w:r>
        <w:t xml:space="preserve">, the </w:t>
      </w:r>
      <w:r w:rsidR="005B3236">
        <w:t>minimum net pay guarantee</w:t>
      </w:r>
      <w:r>
        <w:t xml:space="preserve"> (section 5.1.7) comes into effect.</w:t>
      </w:r>
      <w:r w:rsidR="001754FB">
        <w:t xml:space="preserve"> </w:t>
      </w:r>
      <w:r>
        <w:t xml:space="preserve">Any exceptional circumstances must also be agreed by </w:t>
      </w:r>
      <w:r w:rsidR="001754FB">
        <w:t>DEWR</w:t>
      </w:r>
      <w:r>
        <w:t>.</w:t>
      </w:r>
    </w:p>
    <w:p w14:paraId="6EDE5CA5" w14:textId="77777777" w:rsidR="008D0714" w:rsidRDefault="008D0714" w:rsidP="00B45585">
      <w:pPr>
        <w:pStyle w:val="BodyText"/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D194C" w14:paraId="45017181" w14:textId="77777777" w:rsidTr="73D12CFC">
        <w:tc>
          <w:tcPr>
            <w:tcW w:w="9016" w:type="dxa"/>
          </w:tcPr>
          <w:p w14:paraId="44661F61" w14:textId="166A90BA" w:rsidR="00AC40AD" w:rsidRPr="008D0714" w:rsidRDefault="00AC40AD" w:rsidP="00AC40AD">
            <w:pPr>
              <w:pStyle w:val="BodyText"/>
              <w:rPr>
                <w:b/>
                <w:bCs/>
              </w:rPr>
            </w:pPr>
            <w:r w:rsidRPr="008D0714">
              <w:rPr>
                <w:b/>
                <w:bCs/>
              </w:rPr>
              <w:t xml:space="preserve">Scenario </w:t>
            </w:r>
            <w:r w:rsidR="008D0714" w:rsidRPr="008D0714">
              <w:rPr>
                <w:b/>
                <w:bCs/>
              </w:rPr>
              <w:t xml:space="preserve">1 </w:t>
            </w:r>
            <w:r w:rsidRPr="008D0714">
              <w:rPr>
                <w:b/>
                <w:bCs/>
              </w:rPr>
              <w:t xml:space="preserve">– </w:t>
            </w:r>
            <w:r w:rsidR="008D0714" w:rsidRPr="008D0714">
              <w:rPr>
                <w:b/>
                <w:bCs/>
              </w:rPr>
              <w:t>m</w:t>
            </w:r>
            <w:r w:rsidRPr="008D0714">
              <w:rPr>
                <w:b/>
                <w:bCs/>
              </w:rPr>
              <w:t xml:space="preserve">inimum </w:t>
            </w:r>
            <w:r w:rsidR="008D0714" w:rsidRPr="008D0714">
              <w:rPr>
                <w:b/>
                <w:bCs/>
              </w:rPr>
              <w:t>n</w:t>
            </w:r>
            <w:r w:rsidRPr="008D0714">
              <w:rPr>
                <w:b/>
                <w:bCs/>
              </w:rPr>
              <w:t xml:space="preserve">et </w:t>
            </w:r>
            <w:r w:rsidR="008D0714" w:rsidRPr="008D0714">
              <w:rPr>
                <w:b/>
                <w:bCs/>
              </w:rPr>
              <w:t>p</w:t>
            </w:r>
            <w:r w:rsidRPr="008D0714">
              <w:rPr>
                <w:b/>
                <w:bCs/>
              </w:rPr>
              <w:t xml:space="preserve">ay </w:t>
            </w:r>
            <w:r w:rsidR="008D0714" w:rsidRPr="008D0714">
              <w:rPr>
                <w:b/>
                <w:bCs/>
              </w:rPr>
              <w:t>g</w:t>
            </w:r>
            <w:r w:rsidRPr="008D0714">
              <w:rPr>
                <w:b/>
                <w:bCs/>
              </w:rPr>
              <w:t>uarantee</w:t>
            </w:r>
          </w:p>
          <w:p w14:paraId="3D61AEF9" w14:textId="77777777" w:rsidR="00AC40AD" w:rsidRDefault="00AC40AD" w:rsidP="00AC40AD">
            <w:pPr>
              <w:pStyle w:val="BodyText"/>
            </w:pPr>
            <w:r>
              <w:t xml:space="preserve">A short-term worker is offered (and works) 25 hours of work in a week. </w:t>
            </w:r>
          </w:p>
          <w:p w14:paraId="67826C22" w14:textId="2829AF7E" w:rsidR="00AC40AD" w:rsidRDefault="00AC40AD" w:rsidP="73D12CFC">
            <w:pPr>
              <w:pStyle w:val="BodyText"/>
              <w:spacing w:after="0"/>
            </w:pPr>
            <w:r>
              <w:t xml:space="preserve">The reduction in hours offered </w:t>
            </w:r>
            <w:r w:rsidR="008D0714">
              <w:t xml:space="preserve">to the worker </w:t>
            </w:r>
            <w:r>
              <w:t xml:space="preserve">is advised to </w:t>
            </w:r>
            <w:r w:rsidR="008D0714">
              <w:t>DEWR</w:t>
            </w:r>
            <w:r>
              <w:t xml:space="preserve">, but as minimum hours for </w:t>
            </w:r>
          </w:p>
          <w:p w14:paraId="117B40DA" w14:textId="66B309E1" w:rsidR="00AC40AD" w:rsidRDefault="00AC40AD" w:rsidP="73D12CFC">
            <w:pPr>
              <w:pStyle w:val="BodyText"/>
            </w:pPr>
            <w:r>
              <w:t xml:space="preserve">short-term workers are still </w:t>
            </w:r>
            <w:r w:rsidR="00D22B1E">
              <w:t xml:space="preserve">reconciled </w:t>
            </w:r>
            <w:r>
              <w:t xml:space="preserve">over 4 weeks, and the employer is confident the </w:t>
            </w:r>
            <w:r w:rsidR="00D22B1E">
              <w:t xml:space="preserve">total </w:t>
            </w:r>
            <w:r>
              <w:t>will exceed</w:t>
            </w:r>
            <w:r w:rsidR="00860FE0">
              <w:t xml:space="preserve"> 120 hours over 4 weeks</w:t>
            </w:r>
            <w:r>
              <w:t xml:space="preserve">, it is not necessary to </w:t>
            </w:r>
            <w:r w:rsidR="000A1650">
              <w:t xml:space="preserve">implement </w:t>
            </w:r>
            <w:r>
              <w:t xml:space="preserve">contingency arrangements. </w:t>
            </w:r>
          </w:p>
          <w:p w14:paraId="40739F45" w14:textId="169C62B3" w:rsidR="00AC40AD" w:rsidRDefault="00AC40AD" w:rsidP="003A48A1">
            <w:pPr>
              <w:pStyle w:val="BodyText"/>
            </w:pPr>
            <w:r>
              <w:t xml:space="preserve">The worker earns a weekly after-tax wage of $500, and after deductions (including for flights, accommodation, and transport) of $350, will receive a weekly net pay of $150. </w:t>
            </w:r>
          </w:p>
          <w:p w14:paraId="2EB1FD1F" w14:textId="77777777" w:rsidR="00AC40AD" w:rsidRDefault="00AC40AD" w:rsidP="00AC40AD">
            <w:pPr>
              <w:pStyle w:val="BodyText"/>
            </w:pPr>
            <w:r>
              <w:t xml:space="preserve">As the worker </w:t>
            </w:r>
            <w:r w:rsidRPr="00DF78EE">
              <w:rPr>
                <w:u w:val="single"/>
              </w:rPr>
              <w:t>must</w:t>
            </w:r>
            <w:r>
              <w:t xml:space="preserve"> receive a minimum of $200 net pay per week, the employer can only deduct $300 (not the full $350), leaving the worker with a net pay of $200 for the week. The remaining $50 outstanding to cover the cost of deductions can be deducted in following weeks when the worker’s pay allows.</w:t>
            </w:r>
          </w:p>
          <w:p w14:paraId="57286D99" w14:textId="0E5B7B38" w:rsidR="005D194C" w:rsidRDefault="00AC40AD" w:rsidP="00AC40AD">
            <w:pPr>
              <w:pStyle w:val="BodyText"/>
            </w:pPr>
            <w:r>
              <w:lastRenderedPageBreak/>
              <w:t>Where the employer offers a short-term worker less than 20 hours of work in a week, the limits on deductions provision also comes into effect</w:t>
            </w:r>
            <w:r w:rsidR="00AE3BAA">
              <w:t xml:space="preserve"> (section 3.7.4</w:t>
            </w:r>
            <w:r w:rsidR="00B01CB0">
              <w:t xml:space="preserve"> of the guidelines</w:t>
            </w:r>
            <w:r w:rsidR="00AE3BAA">
              <w:t>)</w:t>
            </w:r>
            <w:r>
              <w:t xml:space="preserve">. </w:t>
            </w:r>
            <w:r w:rsidR="00B01CB0">
              <w:t xml:space="preserve">It is a requirement </w:t>
            </w:r>
            <w:r>
              <w:t>that for any week in which less than 20 h</w:t>
            </w:r>
            <w:r w:rsidR="007A6AD9">
              <w:t>ou</w:t>
            </w:r>
            <w:r>
              <w:t>rs of work is offered, the employer must cover the cost of accommodation and transport for that week and these costs cannot be recouped</w:t>
            </w:r>
            <w:r w:rsidR="007A6AD9">
              <w:t xml:space="preserve"> (section 3.7.4 of the guidelines). </w:t>
            </w:r>
          </w:p>
        </w:tc>
      </w:tr>
      <w:tr w:rsidR="005D194C" w14:paraId="4B634CBE" w14:textId="77777777" w:rsidTr="73D12CFC">
        <w:tc>
          <w:tcPr>
            <w:tcW w:w="9016" w:type="dxa"/>
          </w:tcPr>
          <w:p w14:paraId="2B85FA24" w14:textId="6A69F5E2" w:rsidR="0095001B" w:rsidRPr="007A6AD9" w:rsidRDefault="0095001B" w:rsidP="0095001B">
            <w:pPr>
              <w:pStyle w:val="BodyText"/>
              <w:rPr>
                <w:b/>
                <w:bCs/>
              </w:rPr>
            </w:pPr>
            <w:r w:rsidRPr="007A6AD9">
              <w:rPr>
                <w:b/>
                <w:bCs/>
              </w:rPr>
              <w:lastRenderedPageBreak/>
              <w:t>Scenario</w:t>
            </w:r>
            <w:r w:rsidR="007A6AD9">
              <w:rPr>
                <w:b/>
                <w:bCs/>
              </w:rPr>
              <w:t xml:space="preserve"> 2</w:t>
            </w:r>
            <w:r w:rsidRPr="007A6AD9">
              <w:rPr>
                <w:b/>
                <w:bCs/>
              </w:rPr>
              <w:t xml:space="preserve"> – </w:t>
            </w:r>
            <w:r w:rsidR="007A6AD9">
              <w:rPr>
                <w:b/>
                <w:bCs/>
              </w:rPr>
              <w:t>o</w:t>
            </w:r>
            <w:r w:rsidRPr="007A6AD9">
              <w:rPr>
                <w:b/>
                <w:bCs/>
              </w:rPr>
              <w:t>ffering less than 20 hours due to</w:t>
            </w:r>
            <w:r w:rsidR="008040EF">
              <w:rPr>
                <w:b/>
                <w:bCs/>
              </w:rPr>
              <w:t xml:space="preserve"> </w:t>
            </w:r>
            <w:r w:rsidR="007A6AD9">
              <w:rPr>
                <w:b/>
                <w:bCs/>
              </w:rPr>
              <w:t>f</w:t>
            </w:r>
            <w:r w:rsidRPr="007A6AD9">
              <w:rPr>
                <w:b/>
                <w:bCs/>
              </w:rPr>
              <w:t xml:space="preserve">orce </w:t>
            </w:r>
            <w:r w:rsidR="007A6AD9">
              <w:rPr>
                <w:b/>
                <w:bCs/>
              </w:rPr>
              <w:t>m</w:t>
            </w:r>
            <w:r w:rsidRPr="007A6AD9">
              <w:rPr>
                <w:b/>
                <w:bCs/>
              </w:rPr>
              <w:t xml:space="preserve">ajeure </w:t>
            </w:r>
            <w:r w:rsidR="007A6AD9">
              <w:rPr>
                <w:b/>
                <w:bCs/>
              </w:rPr>
              <w:t>e</w:t>
            </w:r>
            <w:r w:rsidRPr="007A6AD9">
              <w:rPr>
                <w:b/>
                <w:bCs/>
              </w:rPr>
              <w:t>vent</w:t>
            </w:r>
          </w:p>
          <w:p w14:paraId="4DD9FA4A" w14:textId="3C41B64E" w:rsidR="0095001B" w:rsidRDefault="0095001B" w:rsidP="0095001B">
            <w:pPr>
              <w:pStyle w:val="BodyText"/>
            </w:pPr>
            <w:r>
              <w:t xml:space="preserve">A short-term worker is offered 18 hours of work due to an extreme weather event. The reduction in hours offered is advised to and agreed by </w:t>
            </w:r>
            <w:r w:rsidR="007A6AD9">
              <w:t>DEWR</w:t>
            </w:r>
            <w:r>
              <w:t xml:space="preserve">. The worker earns $420 gross for the week (less tax of $63 = $357 net). The </w:t>
            </w:r>
            <w:r w:rsidR="007A6AD9">
              <w:t>employer</w:t>
            </w:r>
            <w:r>
              <w:t xml:space="preserve"> is required to pay the worker’s accommodation and transport costs for the week. These costs cannot be recouped. </w:t>
            </w:r>
          </w:p>
          <w:p w14:paraId="636C436B" w14:textId="5E50CCA8" w:rsidR="005D194C" w:rsidRDefault="0095001B" w:rsidP="0095001B">
            <w:pPr>
              <w:pStyle w:val="BodyText"/>
            </w:pPr>
            <w:r>
              <w:t xml:space="preserve">If there are other deductions not related to accommodation and transport, the </w:t>
            </w:r>
            <w:r w:rsidR="007A6AD9">
              <w:t>employer</w:t>
            </w:r>
            <w:r>
              <w:t xml:space="preserve"> can deduct these but must ensure the worker receives at least $200 for the week. In this example, if the other deductions total $180, the </w:t>
            </w:r>
            <w:r w:rsidR="007A6AD9">
              <w:t>employer</w:t>
            </w:r>
            <w:r>
              <w:t xml:space="preserve"> can only deduct $157 as the worker must be paid a minimum of $200 for that week. The remaining $23 can be deducted in the following weeks when the worker’s pay allows.   </w:t>
            </w:r>
          </w:p>
        </w:tc>
      </w:tr>
      <w:tr w:rsidR="005D194C" w14:paraId="4EFF4B00" w14:textId="77777777" w:rsidTr="73D12CFC">
        <w:tc>
          <w:tcPr>
            <w:tcW w:w="9016" w:type="dxa"/>
          </w:tcPr>
          <w:p w14:paraId="7F408EB8" w14:textId="6E6DA44A" w:rsidR="001E63A3" w:rsidRPr="007F4BDF" w:rsidRDefault="001E63A3" w:rsidP="001E63A3">
            <w:pPr>
              <w:pStyle w:val="BodyText"/>
              <w:rPr>
                <w:b/>
                <w:bCs/>
              </w:rPr>
            </w:pPr>
            <w:r w:rsidRPr="007F4BDF">
              <w:rPr>
                <w:b/>
                <w:bCs/>
              </w:rPr>
              <w:t>Scenario</w:t>
            </w:r>
            <w:r w:rsidR="007F4BDF" w:rsidRPr="007F4BDF">
              <w:rPr>
                <w:b/>
                <w:bCs/>
              </w:rPr>
              <w:t xml:space="preserve"> 3</w:t>
            </w:r>
            <w:r w:rsidRPr="007F4BDF">
              <w:rPr>
                <w:b/>
                <w:bCs/>
              </w:rPr>
              <w:t xml:space="preserve"> – </w:t>
            </w:r>
            <w:r w:rsidR="007F4BDF" w:rsidRPr="007F4BDF">
              <w:rPr>
                <w:b/>
                <w:bCs/>
              </w:rPr>
              <w:t>o</w:t>
            </w:r>
            <w:r w:rsidRPr="007F4BDF">
              <w:rPr>
                <w:b/>
                <w:bCs/>
              </w:rPr>
              <w:t>ffering short</w:t>
            </w:r>
            <w:r w:rsidR="003B7B42">
              <w:rPr>
                <w:b/>
                <w:bCs/>
              </w:rPr>
              <w:t>-</w:t>
            </w:r>
            <w:r w:rsidRPr="007F4BDF">
              <w:rPr>
                <w:b/>
                <w:bCs/>
              </w:rPr>
              <w:t xml:space="preserve">term workers less than minimum hours in any one week </w:t>
            </w:r>
          </w:p>
          <w:p w14:paraId="01F5B0C4" w14:textId="6C74A186" w:rsidR="001E63A3" w:rsidRDefault="001E63A3" w:rsidP="001E63A3">
            <w:pPr>
              <w:pStyle w:val="BodyText"/>
            </w:pPr>
            <w:r>
              <w:t xml:space="preserve">An </w:t>
            </w:r>
            <w:r w:rsidR="007F4BDF">
              <w:t>e</w:t>
            </w:r>
            <w:r>
              <w:t xml:space="preserve">mployer doesn’t have enough work to offer a worker the minimum hours required in circumstances that </w:t>
            </w:r>
            <w:r w:rsidRPr="73D12CFC">
              <w:rPr>
                <w:u w:val="single"/>
              </w:rPr>
              <w:t>do not</w:t>
            </w:r>
            <w:r>
              <w:t xml:space="preserve"> constitute exceptional circumstances or a </w:t>
            </w:r>
            <w:r w:rsidR="00E6767B">
              <w:t>f</w:t>
            </w:r>
            <w:r>
              <w:t xml:space="preserve">orce </w:t>
            </w:r>
            <w:r w:rsidR="00E6767B">
              <w:t>m</w:t>
            </w:r>
            <w:r>
              <w:t xml:space="preserve">ajeure </w:t>
            </w:r>
            <w:r w:rsidR="00E6767B">
              <w:t>e</w:t>
            </w:r>
            <w:r>
              <w:t xml:space="preserve">vent. The </w:t>
            </w:r>
            <w:r w:rsidR="00E6767B">
              <w:t>e</w:t>
            </w:r>
            <w:r>
              <w:t xml:space="preserve">mployer is required to </w:t>
            </w:r>
            <w:r w:rsidR="0055091C">
              <w:t xml:space="preserve">implement </w:t>
            </w:r>
            <w:r>
              <w:t xml:space="preserve">their </w:t>
            </w:r>
            <w:r w:rsidR="004C1323">
              <w:t>c</w:t>
            </w:r>
            <w:r>
              <w:t xml:space="preserve">ontingency </w:t>
            </w:r>
            <w:r w:rsidR="004C1323">
              <w:t>p</w:t>
            </w:r>
            <w:r>
              <w:t>lan which must include exceptional circumstances where an employer is not able to meet their obligations under the PALM</w:t>
            </w:r>
            <w:r w:rsidR="004C1323">
              <w:t xml:space="preserve"> scheme d</w:t>
            </w:r>
            <w:r>
              <w:t xml:space="preserve">eed and </w:t>
            </w:r>
            <w:r w:rsidR="004C1323">
              <w:t>g</w:t>
            </w:r>
            <w:r>
              <w:t xml:space="preserve">uidelines. The </w:t>
            </w:r>
            <w:r w:rsidR="004C1323">
              <w:t>c</w:t>
            </w:r>
            <w:r>
              <w:t xml:space="preserve">ontingency </w:t>
            </w:r>
            <w:r w:rsidR="004C1323">
              <w:t>p</w:t>
            </w:r>
            <w:r>
              <w:t xml:space="preserve">lan should include options to ensure that a worker continues to be offered their minimum hours of work. This could include redeploying the worker to other work on site or short-term portability arrangements. </w:t>
            </w:r>
          </w:p>
          <w:p w14:paraId="3B83EBF1" w14:textId="297C8874" w:rsidR="005D194C" w:rsidRDefault="001E63A3" w:rsidP="001E63A3">
            <w:pPr>
              <w:pStyle w:val="BodyText"/>
            </w:pPr>
            <w:r>
              <w:t xml:space="preserve">Regardless of the </w:t>
            </w:r>
            <w:r w:rsidR="00C36D8A">
              <w:t xml:space="preserve">implementation </w:t>
            </w:r>
            <w:r>
              <w:t xml:space="preserve">of the </w:t>
            </w:r>
            <w:r w:rsidR="00BF5079">
              <w:t>c</w:t>
            </w:r>
            <w:r>
              <w:t xml:space="preserve">ontingency </w:t>
            </w:r>
            <w:r w:rsidR="00BF5079">
              <w:t>p</w:t>
            </w:r>
            <w:r>
              <w:t xml:space="preserve">lan, if workers are offered less than their minimum hours, both the minimum net pay guarantee and the provisions relating to </w:t>
            </w:r>
            <w:r w:rsidR="00BF5079">
              <w:t>employers</w:t>
            </w:r>
            <w:r>
              <w:t xml:space="preserve"> covering accommodation and transport cost where workers are offered less than 20 hours per week may also come into effect.   </w:t>
            </w:r>
          </w:p>
        </w:tc>
      </w:tr>
      <w:tr w:rsidR="005D194C" w14:paraId="4DE45602" w14:textId="77777777" w:rsidTr="73D12CFC">
        <w:tc>
          <w:tcPr>
            <w:tcW w:w="9016" w:type="dxa"/>
          </w:tcPr>
          <w:p w14:paraId="1705B15F" w14:textId="32DE5BB7" w:rsidR="00884628" w:rsidRPr="00BF5079" w:rsidRDefault="00884628" w:rsidP="00884628">
            <w:pPr>
              <w:pStyle w:val="BodyText"/>
              <w:rPr>
                <w:b/>
                <w:bCs/>
              </w:rPr>
            </w:pPr>
            <w:r w:rsidRPr="00BF5079">
              <w:rPr>
                <w:b/>
                <w:bCs/>
              </w:rPr>
              <w:t>Scenario</w:t>
            </w:r>
            <w:r w:rsidR="00BF5079">
              <w:rPr>
                <w:b/>
                <w:bCs/>
              </w:rPr>
              <w:t xml:space="preserve"> 4</w:t>
            </w:r>
            <w:r w:rsidRPr="00BF5079">
              <w:rPr>
                <w:b/>
                <w:bCs/>
              </w:rPr>
              <w:t xml:space="preserve"> – </w:t>
            </w:r>
            <w:r w:rsidR="00BF5079">
              <w:rPr>
                <w:b/>
                <w:bCs/>
              </w:rPr>
              <w:t>o</w:t>
            </w:r>
            <w:r w:rsidRPr="00BF5079">
              <w:rPr>
                <w:b/>
                <w:bCs/>
              </w:rPr>
              <w:t>ffering long</w:t>
            </w:r>
            <w:r w:rsidR="003B7B42">
              <w:rPr>
                <w:b/>
                <w:bCs/>
              </w:rPr>
              <w:t>-</w:t>
            </w:r>
            <w:r w:rsidRPr="00BF5079">
              <w:rPr>
                <w:b/>
                <w:bCs/>
              </w:rPr>
              <w:t>term workers less than full</w:t>
            </w:r>
            <w:r w:rsidR="00BB1188">
              <w:rPr>
                <w:b/>
                <w:bCs/>
              </w:rPr>
              <w:t>-</w:t>
            </w:r>
            <w:r w:rsidRPr="00BF5079">
              <w:rPr>
                <w:b/>
                <w:bCs/>
              </w:rPr>
              <w:t xml:space="preserve">time hours in any one week </w:t>
            </w:r>
          </w:p>
          <w:p w14:paraId="09248D72" w14:textId="41ECC6FE" w:rsidR="00884628" w:rsidRDefault="00A11930" w:rsidP="00884628">
            <w:pPr>
              <w:pStyle w:val="BodyText"/>
            </w:pPr>
            <w:r>
              <w:t>Long-term</w:t>
            </w:r>
            <w:r w:rsidR="00884628">
              <w:t xml:space="preserve"> workers are employed on a full-time basis and are required to be paid accordingly. Standard full-time pay is expected to be maintained for (long-term) full-time workers when agreed hours of employment cannot be offered (outside of </w:t>
            </w:r>
            <w:r w:rsidR="00392E28">
              <w:t>f</w:t>
            </w:r>
            <w:r w:rsidR="00884628">
              <w:t xml:space="preserve">orce </w:t>
            </w:r>
            <w:r w:rsidR="00392E28">
              <w:t>m</w:t>
            </w:r>
            <w:r w:rsidR="00884628">
              <w:t xml:space="preserve">ajeure </w:t>
            </w:r>
            <w:r w:rsidR="00392E28">
              <w:t>e</w:t>
            </w:r>
            <w:r w:rsidR="00884628">
              <w:t xml:space="preserve">vents or exceptional circumstances). </w:t>
            </w:r>
          </w:p>
          <w:p w14:paraId="4067B7E0" w14:textId="28728F56" w:rsidR="00884628" w:rsidRDefault="00884628" w:rsidP="00884628">
            <w:pPr>
              <w:pStyle w:val="BodyText"/>
            </w:pPr>
            <w:r>
              <w:t xml:space="preserve">If there are exceptional circumstances or a </w:t>
            </w:r>
            <w:r w:rsidR="00392E28">
              <w:t>f</w:t>
            </w:r>
            <w:r>
              <w:t xml:space="preserve">orce </w:t>
            </w:r>
            <w:r w:rsidR="00392E28">
              <w:t>m</w:t>
            </w:r>
            <w:r>
              <w:t>ajeure event</w:t>
            </w:r>
            <w:r w:rsidR="00392E28">
              <w:t xml:space="preserve">, </w:t>
            </w:r>
            <w:r>
              <w:t xml:space="preserve">the employer is required to notify </w:t>
            </w:r>
            <w:r w:rsidR="00392E28">
              <w:t xml:space="preserve">DEWR </w:t>
            </w:r>
            <w:r>
              <w:t xml:space="preserve">and </w:t>
            </w:r>
            <w:r w:rsidR="00834F7B">
              <w:t xml:space="preserve">implement </w:t>
            </w:r>
            <w:r>
              <w:t xml:space="preserve">contingency arrangements. Arrangements in the </w:t>
            </w:r>
            <w:r w:rsidR="00392E28">
              <w:t>c</w:t>
            </w:r>
            <w:r>
              <w:t xml:space="preserve">ontingency </w:t>
            </w:r>
            <w:r w:rsidR="00392E28">
              <w:t>p</w:t>
            </w:r>
            <w:r>
              <w:t>lan should include options that ensure a worker continues to be offered their full-time hours of work. These options could include redeploying the worker to other work on site or short-term portability arrangements.</w:t>
            </w:r>
          </w:p>
          <w:p w14:paraId="32ED1FA9" w14:textId="7B547AE7" w:rsidR="005D194C" w:rsidRDefault="00884628" w:rsidP="00884628">
            <w:pPr>
              <w:pStyle w:val="BodyText"/>
            </w:pPr>
            <w:r>
              <w:t xml:space="preserve">Regardless of the </w:t>
            </w:r>
            <w:r w:rsidR="00834F7B">
              <w:t xml:space="preserve">implementation </w:t>
            </w:r>
            <w:r>
              <w:t xml:space="preserve">of the </w:t>
            </w:r>
            <w:r w:rsidR="00AB1242">
              <w:t>co</w:t>
            </w:r>
            <w:r>
              <w:t>ntingency</w:t>
            </w:r>
            <w:r w:rsidR="00AB1242">
              <w:t xml:space="preserve"> plan</w:t>
            </w:r>
            <w:r>
              <w:t>, full-time long-term workers are required to be paid according to their full-time employment status.</w:t>
            </w:r>
          </w:p>
        </w:tc>
      </w:tr>
      <w:tr w:rsidR="005D194C" w14:paraId="498C3240" w14:textId="77777777" w:rsidTr="73D12CFC">
        <w:tc>
          <w:tcPr>
            <w:tcW w:w="9016" w:type="dxa"/>
          </w:tcPr>
          <w:p w14:paraId="620A7955" w14:textId="1E4A1FA4" w:rsidR="008D0714" w:rsidRPr="00AB1242" w:rsidRDefault="008D0714" w:rsidP="008D0714">
            <w:pPr>
              <w:pStyle w:val="BodyText"/>
              <w:rPr>
                <w:b/>
                <w:bCs/>
              </w:rPr>
            </w:pPr>
            <w:r w:rsidRPr="00AB1242">
              <w:rPr>
                <w:b/>
                <w:bCs/>
              </w:rPr>
              <w:t>Scenario</w:t>
            </w:r>
            <w:r w:rsidR="00AB1242" w:rsidRPr="00AB1242">
              <w:rPr>
                <w:b/>
                <w:bCs/>
              </w:rPr>
              <w:t xml:space="preserve"> 5</w:t>
            </w:r>
            <w:r w:rsidRPr="00AB1242">
              <w:rPr>
                <w:b/>
                <w:bCs/>
              </w:rPr>
              <w:t xml:space="preserve"> – </w:t>
            </w:r>
            <w:r w:rsidR="00AB1242" w:rsidRPr="00AB1242">
              <w:rPr>
                <w:b/>
                <w:bCs/>
              </w:rPr>
              <w:t>w</w:t>
            </w:r>
            <w:r w:rsidRPr="00AB1242">
              <w:rPr>
                <w:b/>
                <w:bCs/>
              </w:rPr>
              <w:t xml:space="preserve">orkers transferring from one </w:t>
            </w:r>
            <w:r w:rsidR="00AB1242" w:rsidRPr="00AB1242">
              <w:rPr>
                <w:b/>
                <w:bCs/>
              </w:rPr>
              <w:t>h</w:t>
            </w:r>
            <w:r w:rsidRPr="00AB1242">
              <w:rPr>
                <w:b/>
                <w:bCs/>
              </w:rPr>
              <w:t>ost site to another</w:t>
            </w:r>
          </w:p>
          <w:p w14:paraId="46DDA485" w14:textId="14B819E8" w:rsidR="008D0714" w:rsidRDefault="008D0714" w:rsidP="008D0714">
            <w:pPr>
              <w:pStyle w:val="BodyText"/>
            </w:pPr>
            <w:r>
              <w:t xml:space="preserve">A </w:t>
            </w:r>
            <w:r w:rsidR="002D0D6C">
              <w:t>l</w:t>
            </w:r>
            <w:r>
              <w:t xml:space="preserve">abour </w:t>
            </w:r>
            <w:r w:rsidR="002D0D6C">
              <w:t>h</w:t>
            </w:r>
            <w:r>
              <w:t xml:space="preserve">ire </w:t>
            </w:r>
            <w:r w:rsidR="00695C67">
              <w:t>c</w:t>
            </w:r>
            <w:r>
              <w:t xml:space="preserve">ompany </w:t>
            </w:r>
            <w:r w:rsidR="00695C67">
              <w:t>e</w:t>
            </w:r>
            <w:r>
              <w:t xml:space="preserve">mployer is unable to offer a long-term worker </w:t>
            </w:r>
            <w:r w:rsidR="00115B61">
              <w:t xml:space="preserve">their </w:t>
            </w:r>
            <w:r>
              <w:t xml:space="preserve">full-time hours due to a delay in transferring the worker from one host site to another. As the transfer period is not an exceptional circumstance, the </w:t>
            </w:r>
            <w:r w:rsidR="00695C67">
              <w:t>e</w:t>
            </w:r>
            <w:r>
              <w:t xml:space="preserve">mployer must continue to offer the worker full-time hours of work (or with the worker’s agreement access annual leave) and pay the worker according to their full-time employment status. </w:t>
            </w:r>
          </w:p>
          <w:p w14:paraId="3FFD58B6" w14:textId="670B0C02" w:rsidR="008D0714" w:rsidRDefault="00E74BFF" w:rsidP="008D0714">
            <w:pPr>
              <w:pStyle w:val="BodyText"/>
            </w:pPr>
            <w:r>
              <w:lastRenderedPageBreak/>
              <w:t xml:space="preserve">DEWR </w:t>
            </w:r>
            <w:r w:rsidR="008D0714">
              <w:t xml:space="preserve">expects that the employer’s </w:t>
            </w:r>
            <w:r>
              <w:t>c</w:t>
            </w:r>
            <w:r w:rsidR="008D0714">
              <w:t xml:space="preserve">ontingency </w:t>
            </w:r>
            <w:r>
              <w:t>p</w:t>
            </w:r>
            <w:r w:rsidR="008D0714">
              <w:t>lan will include options to accommodate these situations to maintain full</w:t>
            </w:r>
            <w:r>
              <w:t>-</w:t>
            </w:r>
            <w:r w:rsidR="008D0714">
              <w:t xml:space="preserve">time hours of employment. </w:t>
            </w:r>
          </w:p>
          <w:p w14:paraId="4BC46CBB" w14:textId="144F6B4A" w:rsidR="005D194C" w:rsidRDefault="008D0714" w:rsidP="008D0714">
            <w:pPr>
              <w:pStyle w:val="BodyText"/>
            </w:pPr>
            <w:r>
              <w:t xml:space="preserve">The </w:t>
            </w:r>
            <w:r w:rsidR="00966518">
              <w:t xml:space="preserve">net minimum pay guarantee </w:t>
            </w:r>
            <w:r>
              <w:t>(or limits on deductions) will only come into effect when the worker is paying back flights and any other upfront deductions that result in their net pay being less than $200 in any one week. Options to ensure hours of employment are maintained could include redeploying workers to other activities until workers commence at the new host site.</w:t>
            </w:r>
          </w:p>
        </w:tc>
      </w:tr>
    </w:tbl>
    <w:p w14:paraId="39264BD4" w14:textId="77777777" w:rsidR="001754FB" w:rsidRDefault="001754FB" w:rsidP="00B45585">
      <w:pPr>
        <w:pStyle w:val="BodyText"/>
      </w:pPr>
    </w:p>
    <w:p w14:paraId="4B09344E" w14:textId="77777777" w:rsidR="00C65FBC" w:rsidRPr="002117EC" w:rsidRDefault="00C65FBC" w:rsidP="00242CA5"/>
    <w:sectPr w:rsidR="00C65FBC" w:rsidRPr="002117EC" w:rsidSect="005961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5DC32" w14:textId="77777777" w:rsidR="00D32E7A" w:rsidRDefault="00D32E7A" w:rsidP="002117EC">
      <w:pPr>
        <w:spacing w:after="0"/>
      </w:pPr>
      <w:r>
        <w:separator/>
      </w:r>
    </w:p>
  </w:endnote>
  <w:endnote w:type="continuationSeparator" w:id="0">
    <w:p w14:paraId="110E82BB" w14:textId="77777777" w:rsidR="00D32E7A" w:rsidRDefault="00D32E7A" w:rsidP="002117EC">
      <w:pPr>
        <w:spacing w:after="0"/>
      </w:pPr>
      <w:r>
        <w:continuationSeparator/>
      </w:r>
    </w:p>
  </w:endnote>
  <w:endnote w:type="continuationNotice" w:id="1">
    <w:p w14:paraId="1B90E245" w14:textId="77777777" w:rsidR="00D32E7A" w:rsidRDefault="00D32E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40717135"/>
      <w:docPartObj>
        <w:docPartGallery w:val="Page Numbers (Bottom of Page)"/>
        <w:docPartUnique/>
      </w:docPartObj>
    </w:sdtPr>
    <w:sdtContent>
      <w:p w14:paraId="044A95F6" w14:textId="77777777" w:rsidR="00242CA5" w:rsidRDefault="00242CA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67B2BE" w14:textId="77777777" w:rsidR="00747838" w:rsidRDefault="00747838" w:rsidP="00242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91590" w14:textId="2E158EBA" w:rsidR="00DE269C" w:rsidRPr="00A0162C" w:rsidRDefault="0047377D" w:rsidP="004E0251">
    <w:pPr>
      <w:pStyle w:val="Foo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0E8AE8F" wp14:editId="00F67D48">
          <wp:simplePos x="0" y="0"/>
          <wp:positionH relativeFrom="margin">
            <wp:align>left</wp:align>
          </wp:positionH>
          <wp:positionV relativeFrom="paragraph">
            <wp:posOffset>91549</wp:posOffset>
          </wp:positionV>
          <wp:extent cx="1748155" cy="431165"/>
          <wp:effectExtent l="0" t="0" r="4445" b="6985"/>
          <wp:wrapTight wrapText="bothSides">
            <wp:wrapPolygon edited="0">
              <wp:start x="2825" y="0"/>
              <wp:lineTo x="0" y="1909"/>
              <wp:lineTo x="0" y="18133"/>
              <wp:lineTo x="2118" y="20996"/>
              <wp:lineTo x="4943" y="20996"/>
              <wp:lineTo x="5649" y="20996"/>
              <wp:lineTo x="7297" y="15270"/>
              <wp:lineTo x="21420" y="15270"/>
              <wp:lineTo x="21420" y="8589"/>
              <wp:lineTo x="4237" y="0"/>
              <wp:lineTo x="2825" y="0"/>
            </wp:wrapPolygon>
          </wp:wrapTight>
          <wp:docPr id="1681929147" name="Picture 1681929147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122846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5A0">
      <w:tab/>
    </w:r>
    <w:r w:rsidR="00ED05A0">
      <w:rPr>
        <w:noProof/>
      </w:rPr>
      <w:tab/>
    </w:r>
  </w:p>
  <w:p w14:paraId="63C03753" w14:textId="4F31C732" w:rsidR="00747838" w:rsidRPr="002D4DF6" w:rsidRDefault="001516D6" w:rsidP="001516D6">
    <w:pPr>
      <w:pStyle w:val="Footer"/>
      <w:tabs>
        <w:tab w:val="clear" w:pos="4513"/>
        <w:tab w:val="clear" w:pos="9026"/>
        <w:tab w:val="left" w:pos="1110"/>
      </w:tabs>
      <w:ind w:right="360"/>
      <w:rPr>
        <w:sz w:val="14"/>
        <w:szCs w:val="18"/>
      </w:rPr>
    </w:pPr>
    <w:r>
      <w:tab/>
    </w:r>
    <w:r w:rsidR="004A790F">
      <w:tab/>
    </w:r>
    <w:r w:rsidR="002D4DF6">
      <w:t xml:space="preserve">   </w:t>
    </w:r>
    <w:sdt>
      <w:sdtPr>
        <w:rPr>
          <w:sz w:val="18"/>
          <w:szCs w:val="22"/>
        </w:rPr>
        <w:id w:val="-1404137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A5431" w:rsidRPr="00373F23">
          <w:rPr>
            <w:sz w:val="18"/>
            <w:szCs w:val="22"/>
          </w:rPr>
          <w:fldChar w:fldCharType="begin"/>
        </w:r>
        <w:r w:rsidR="000A5431" w:rsidRPr="00373F23">
          <w:rPr>
            <w:sz w:val="18"/>
            <w:szCs w:val="22"/>
          </w:rPr>
          <w:instrText xml:space="preserve"> PAGE   \* MERGEFORMAT </w:instrText>
        </w:r>
        <w:r w:rsidR="000A5431" w:rsidRPr="00373F23">
          <w:rPr>
            <w:sz w:val="18"/>
            <w:szCs w:val="22"/>
          </w:rPr>
          <w:fldChar w:fldCharType="separate"/>
        </w:r>
        <w:r w:rsidR="000A5431">
          <w:rPr>
            <w:sz w:val="18"/>
          </w:rPr>
          <w:t>1</w:t>
        </w:r>
        <w:r w:rsidR="000A5431" w:rsidRPr="00373F23">
          <w:rPr>
            <w:noProof/>
            <w:sz w:val="18"/>
            <w:szCs w:val="22"/>
          </w:rPr>
          <w:fldChar w:fldCharType="end"/>
        </w:r>
      </w:sdtContent>
    </w:sdt>
    <w:r w:rsidR="004A790F">
      <w:tab/>
    </w:r>
    <w:r w:rsidR="004A790F">
      <w:tab/>
    </w:r>
    <w:r w:rsidR="002D4DF6">
      <w:t xml:space="preserve">              </w:t>
    </w:r>
    <w:r w:rsidR="004A790F" w:rsidRPr="001645E2">
      <w:rPr>
        <w:b/>
        <w:bCs/>
        <w:noProof/>
        <w:sz w:val="24"/>
        <w:szCs w:val="24"/>
      </w:rPr>
      <w:t>palmscheme.gov.au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2C4CB" w14:textId="77777777" w:rsidR="006622C9" w:rsidRDefault="00662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4E526" w14:textId="77777777" w:rsidR="00D32E7A" w:rsidRDefault="00D32E7A" w:rsidP="002117EC">
      <w:pPr>
        <w:spacing w:after="0"/>
      </w:pPr>
      <w:r>
        <w:separator/>
      </w:r>
    </w:p>
  </w:footnote>
  <w:footnote w:type="continuationSeparator" w:id="0">
    <w:p w14:paraId="7548B884" w14:textId="77777777" w:rsidR="00D32E7A" w:rsidRDefault="00D32E7A" w:rsidP="002117EC">
      <w:pPr>
        <w:spacing w:after="0"/>
      </w:pPr>
      <w:r>
        <w:continuationSeparator/>
      </w:r>
    </w:p>
  </w:footnote>
  <w:footnote w:type="continuationNotice" w:id="1">
    <w:p w14:paraId="601DA18D" w14:textId="77777777" w:rsidR="00D32E7A" w:rsidRDefault="00D32E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9DA1" w14:textId="77777777" w:rsidR="006622C9" w:rsidRDefault="00662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5D422" w14:textId="5ECABB15" w:rsidR="00297C82" w:rsidRDefault="004A79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03866" wp14:editId="6994BD35">
          <wp:simplePos x="0" y="0"/>
          <wp:positionH relativeFrom="page">
            <wp:posOffset>-85725</wp:posOffset>
          </wp:positionH>
          <wp:positionV relativeFrom="page">
            <wp:align>center</wp:align>
          </wp:positionV>
          <wp:extent cx="7657106" cy="10767060"/>
          <wp:effectExtent l="0" t="0" r="1270" b="0"/>
          <wp:wrapNone/>
          <wp:docPr id="1674918972" name="Picture 167491897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346" cy="10768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6D6">
      <w:rPr>
        <w:noProof/>
      </w:rPr>
      <w:t xml:space="preserve"> </w:t>
    </w:r>
    <w:r w:rsidR="007E0966">
      <w:rPr>
        <w:noProof/>
      </w:rPr>
      <w:drawing>
        <wp:inline distT="0" distB="0" distL="0" distR="0" wp14:anchorId="1C2B3812" wp14:editId="145B0E5C">
          <wp:extent cx="1656271" cy="592435"/>
          <wp:effectExtent l="0" t="0" r="1270" b="0"/>
          <wp:docPr id="282810405" name="Picture 282810405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921" cy="611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D96ED" w14:textId="77777777" w:rsidR="006622C9" w:rsidRDefault="00662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EE6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324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287D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CB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72C9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140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04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9C7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B20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16F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A73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4C1F1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9C8758A"/>
    <w:multiLevelType w:val="multilevel"/>
    <w:tmpl w:val="DF4E41A4"/>
    <w:numStyleLink w:val="PALMBullets"/>
  </w:abstractNum>
  <w:abstractNum w:abstractNumId="13" w15:restartNumberingAfterBreak="0">
    <w:nsid w:val="0A190E7F"/>
    <w:multiLevelType w:val="multilevel"/>
    <w:tmpl w:val="073E155E"/>
    <w:styleLink w:val="TableNumbers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FA1DBA"/>
    <w:multiLevelType w:val="multilevel"/>
    <w:tmpl w:val="DF4E41A4"/>
    <w:numStyleLink w:val="PALMBullets"/>
  </w:abstractNum>
  <w:abstractNum w:abstractNumId="15" w15:restartNumberingAfterBreak="0">
    <w:nsid w:val="11D7134D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32F2093"/>
    <w:multiLevelType w:val="multilevel"/>
    <w:tmpl w:val="DF4E41A4"/>
    <w:numStyleLink w:val="PALMBullets"/>
  </w:abstractNum>
  <w:abstractNum w:abstractNumId="17" w15:restartNumberingAfterBreak="0">
    <w:nsid w:val="13792F1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9714274"/>
    <w:multiLevelType w:val="multilevel"/>
    <w:tmpl w:val="DF4E41A4"/>
    <w:numStyleLink w:val="PALMBullets"/>
  </w:abstractNum>
  <w:abstractNum w:abstractNumId="19" w15:restartNumberingAfterBreak="0">
    <w:nsid w:val="210B66DC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2217741F"/>
    <w:multiLevelType w:val="multilevel"/>
    <w:tmpl w:val="9B661698"/>
    <w:styleLink w:val="Numbers"/>
    <w:lvl w:ilvl="0">
      <w:start w:val="1"/>
      <w:numFmt w:val="decimal"/>
      <w:pStyle w:val="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5612371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5DD538A"/>
    <w:multiLevelType w:val="multilevel"/>
    <w:tmpl w:val="587C18A2"/>
    <w:numStyleLink w:val="PALMNumbers"/>
  </w:abstractNum>
  <w:abstractNum w:abstractNumId="23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2D780502"/>
    <w:multiLevelType w:val="multilevel"/>
    <w:tmpl w:val="587C18A2"/>
    <w:styleLink w:val="PALM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A880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880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00A880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A880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A880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2E31566F"/>
    <w:multiLevelType w:val="multilevel"/>
    <w:tmpl w:val="587C18A2"/>
    <w:numStyleLink w:val="PALMNumbers"/>
  </w:abstractNum>
  <w:abstractNum w:abstractNumId="26" w15:restartNumberingAfterBreak="0">
    <w:nsid w:val="2E5247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CA664F"/>
    <w:multiLevelType w:val="multilevel"/>
    <w:tmpl w:val="587C18A2"/>
    <w:numStyleLink w:val="PALMNumbers"/>
  </w:abstractNum>
  <w:abstractNum w:abstractNumId="2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29" w15:restartNumberingAfterBreak="0">
    <w:nsid w:val="43166B4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CB9176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10A23E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20D73B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7F757F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3A23E02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5DC63C34"/>
    <w:multiLevelType w:val="multilevel"/>
    <w:tmpl w:val="DF4E41A4"/>
    <w:styleLink w:val="PALM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A880" w:themeColor="accent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00A880" w:themeColor="accen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A880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657584"/>
    <w:multiLevelType w:val="multilevel"/>
    <w:tmpl w:val="19927C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A880" w:themeColor="accent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A880" w:themeColor="accen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A880" w:themeColor="accen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firstLine="0"/>
      </w:pPr>
      <w:rPr>
        <w:rFonts w:ascii="Symbol" w:hAnsi="Symbol" w:hint="default"/>
        <w:color w:val="00A880" w:themeColor="accent2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firstLine="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D731781"/>
    <w:multiLevelType w:val="multilevel"/>
    <w:tmpl w:val="1896BA3A"/>
    <w:numStyleLink w:val="Bullets"/>
  </w:abstractNum>
  <w:abstractNum w:abstractNumId="39" w15:restartNumberingAfterBreak="0">
    <w:nsid w:val="71924E06"/>
    <w:multiLevelType w:val="hybridMultilevel"/>
    <w:tmpl w:val="F3441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35CF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FB77477"/>
    <w:multiLevelType w:val="hybridMultilevel"/>
    <w:tmpl w:val="B7FCC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75371">
    <w:abstractNumId w:val="28"/>
  </w:num>
  <w:num w:numId="2" w16cid:durableId="1815835369">
    <w:abstractNumId w:val="37"/>
  </w:num>
  <w:num w:numId="3" w16cid:durableId="1704595500">
    <w:abstractNumId w:val="20"/>
  </w:num>
  <w:num w:numId="4" w16cid:durableId="280036359">
    <w:abstractNumId w:val="13"/>
  </w:num>
  <w:num w:numId="5" w16cid:durableId="1640915622">
    <w:abstractNumId w:val="23"/>
  </w:num>
  <w:num w:numId="6" w16cid:durableId="1701776620">
    <w:abstractNumId w:val="31"/>
  </w:num>
  <w:num w:numId="7" w16cid:durableId="1246765864">
    <w:abstractNumId w:val="21"/>
  </w:num>
  <w:num w:numId="8" w16cid:durableId="1457943963">
    <w:abstractNumId w:val="33"/>
  </w:num>
  <w:num w:numId="9" w16cid:durableId="93061964">
    <w:abstractNumId w:val="19"/>
  </w:num>
  <w:num w:numId="10" w16cid:durableId="1246917556">
    <w:abstractNumId w:val="11"/>
  </w:num>
  <w:num w:numId="11" w16cid:durableId="1803964587">
    <w:abstractNumId w:val="38"/>
  </w:num>
  <w:num w:numId="12" w16cid:durableId="83572425">
    <w:abstractNumId w:val="29"/>
  </w:num>
  <w:num w:numId="13" w16cid:durableId="913054927">
    <w:abstractNumId w:val="40"/>
  </w:num>
  <w:num w:numId="14" w16cid:durableId="1207064202">
    <w:abstractNumId w:val="32"/>
  </w:num>
  <w:num w:numId="15" w16cid:durableId="528178016">
    <w:abstractNumId w:val="34"/>
  </w:num>
  <w:num w:numId="16" w16cid:durableId="1949005894">
    <w:abstractNumId w:val="10"/>
  </w:num>
  <w:num w:numId="17" w16cid:durableId="1692603841">
    <w:abstractNumId w:val="26"/>
  </w:num>
  <w:num w:numId="18" w16cid:durableId="1920288986">
    <w:abstractNumId w:val="22"/>
  </w:num>
  <w:num w:numId="19" w16cid:durableId="120924905">
    <w:abstractNumId w:val="30"/>
  </w:num>
  <w:num w:numId="20" w16cid:durableId="18748853">
    <w:abstractNumId w:val="17"/>
  </w:num>
  <w:num w:numId="21" w16cid:durableId="1132595038">
    <w:abstractNumId w:val="24"/>
  </w:num>
  <w:num w:numId="22" w16cid:durableId="1512722576">
    <w:abstractNumId w:val="16"/>
  </w:num>
  <w:num w:numId="23" w16cid:durableId="1259296183">
    <w:abstractNumId w:val="35"/>
  </w:num>
  <w:num w:numId="24" w16cid:durableId="1035084605">
    <w:abstractNumId w:val="14"/>
  </w:num>
  <w:num w:numId="25" w16cid:durableId="763645284">
    <w:abstractNumId w:val="36"/>
  </w:num>
  <w:num w:numId="26" w16cid:durableId="495531669">
    <w:abstractNumId w:val="25"/>
  </w:num>
  <w:num w:numId="27" w16cid:durableId="712077116">
    <w:abstractNumId w:val="18"/>
  </w:num>
  <w:num w:numId="28" w16cid:durableId="56100205">
    <w:abstractNumId w:val="0"/>
  </w:num>
  <w:num w:numId="29" w16cid:durableId="337776212">
    <w:abstractNumId w:val="1"/>
  </w:num>
  <w:num w:numId="30" w16cid:durableId="1325746762">
    <w:abstractNumId w:val="2"/>
  </w:num>
  <w:num w:numId="31" w16cid:durableId="1555383347">
    <w:abstractNumId w:val="3"/>
  </w:num>
  <w:num w:numId="32" w16cid:durableId="481779713">
    <w:abstractNumId w:val="8"/>
  </w:num>
  <w:num w:numId="33" w16cid:durableId="17969130">
    <w:abstractNumId w:val="4"/>
  </w:num>
  <w:num w:numId="34" w16cid:durableId="636686314">
    <w:abstractNumId w:val="5"/>
  </w:num>
  <w:num w:numId="35" w16cid:durableId="1474521391">
    <w:abstractNumId w:val="6"/>
  </w:num>
  <w:num w:numId="36" w16cid:durableId="1210920614">
    <w:abstractNumId w:val="7"/>
  </w:num>
  <w:num w:numId="37" w16cid:durableId="829641891">
    <w:abstractNumId w:val="9"/>
  </w:num>
  <w:num w:numId="38" w16cid:durableId="659580924">
    <w:abstractNumId w:val="12"/>
  </w:num>
  <w:num w:numId="39" w16cid:durableId="78136080">
    <w:abstractNumId w:val="27"/>
  </w:num>
  <w:num w:numId="40" w16cid:durableId="258374153">
    <w:abstractNumId w:val="15"/>
  </w:num>
  <w:num w:numId="41" w16cid:durableId="1712267465">
    <w:abstractNumId w:val="41"/>
  </w:num>
  <w:num w:numId="42" w16cid:durableId="143474389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65"/>
    <w:rsid w:val="0000038C"/>
    <w:rsid w:val="00007942"/>
    <w:rsid w:val="00007DE9"/>
    <w:rsid w:val="00010C9F"/>
    <w:rsid w:val="00012B02"/>
    <w:rsid w:val="00015AE4"/>
    <w:rsid w:val="00034E12"/>
    <w:rsid w:val="00050CAD"/>
    <w:rsid w:val="00053FB4"/>
    <w:rsid w:val="00054CF4"/>
    <w:rsid w:val="00054E38"/>
    <w:rsid w:val="0005790D"/>
    <w:rsid w:val="00083B6D"/>
    <w:rsid w:val="00087ECE"/>
    <w:rsid w:val="00096070"/>
    <w:rsid w:val="000A1650"/>
    <w:rsid w:val="000A5431"/>
    <w:rsid w:val="000B6C00"/>
    <w:rsid w:val="000B7263"/>
    <w:rsid w:val="000E3A97"/>
    <w:rsid w:val="000F28B8"/>
    <w:rsid w:val="000F3766"/>
    <w:rsid w:val="000F5E02"/>
    <w:rsid w:val="001017D2"/>
    <w:rsid w:val="00103428"/>
    <w:rsid w:val="00111F0C"/>
    <w:rsid w:val="00112CD6"/>
    <w:rsid w:val="00115B61"/>
    <w:rsid w:val="00117772"/>
    <w:rsid w:val="0012009E"/>
    <w:rsid w:val="00123040"/>
    <w:rsid w:val="00145E2D"/>
    <w:rsid w:val="001516D6"/>
    <w:rsid w:val="00161705"/>
    <w:rsid w:val="001645E2"/>
    <w:rsid w:val="00170A34"/>
    <w:rsid w:val="001754FB"/>
    <w:rsid w:val="001763D4"/>
    <w:rsid w:val="001A144F"/>
    <w:rsid w:val="001B494C"/>
    <w:rsid w:val="001C53CE"/>
    <w:rsid w:val="001C6D99"/>
    <w:rsid w:val="001D3367"/>
    <w:rsid w:val="001E1561"/>
    <w:rsid w:val="001E63A3"/>
    <w:rsid w:val="001E66CE"/>
    <w:rsid w:val="00203CFC"/>
    <w:rsid w:val="00207675"/>
    <w:rsid w:val="002117EC"/>
    <w:rsid w:val="00213CEA"/>
    <w:rsid w:val="00221DC2"/>
    <w:rsid w:val="00231F2B"/>
    <w:rsid w:val="00242CA5"/>
    <w:rsid w:val="00254103"/>
    <w:rsid w:val="00256D41"/>
    <w:rsid w:val="002573D5"/>
    <w:rsid w:val="00283B8E"/>
    <w:rsid w:val="002905BE"/>
    <w:rsid w:val="00292605"/>
    <w:rsid w:val="00297C82"/>
    <w:rsid w:val="002A41E1"/>
    <w:rsid w:val="002A4439"/>
    <w:rsid w:val="002B6574"/>
    <w:rsid w:val="002C0670"/>
    <w:rsid w:val="002D0D6C"/>
    <w:rsid w:val="002D4DF6"/>
    <w:rsid w:val="002E4865"/>
    <w:rsid w:val="002F7D3C"/>
    <w:rsid w:val="003131AB"/>
    <w:rsid w:val="003217BE"/>
    <w:rsid w:val="00331BFF"/>
    <w:rsid w:val="0034724F"/>
    <w:rsid w:val="003560A3"/>
    <w:rsid w:val="00373F23"/>
    <w:rsid w:val="00392E28"/>
    <w:rsid w:val="003957AD"/>
    <w:rsid w:val="003A48A1"/>
    <w:rsid w:val="003A717C"/>
    <w:rsid w:val="003B213A"/>
    <w:rsid w:val="003B3089"/>
    <w:rsid w:val="003B7B42"/>
    <w:rsid w:val="003C398C"/>
    <w:rsid w:val="003D3B1D"/>
    <w:rsid w:val="003D5DBE"/>
    <w:rsid w:val="003D6DED"/>
    <w:rsid w:val="00404841"/>
    <w:rsid w:val="00412059"/>
    <w:rsid w:val="00416384"/>
    <w:rsid w:val="00430611"/>
    <w:rsid w:val="00441E79"/>
    <w:rsid w:val="004431D1"/>
    <w:rsid w:val="00452F7F"/>
    <w:rsid w:val="0047160B"/>
    <w:rsid w:val="0047377D"/>
    <w:rsid w:val="00483A58"/>
    <w:rsid w:val="00490420"/>
    <w:rsid w:val="004A022D"/>
    <w:rsid w:val="004A790F"/>
    <w:rsid w:val="004B2E1B"/>
    <w:rsid w:val="004B4E06"/>
    <w:rsid w:val="004B5AC0"/>
    <w:rsid w:val="004C1323"/>
    <w:rsid w:val="004C59D3"/>
    <w:rsid w:val="004D16BD"/>
    <w:rsid w:val="004D2B48"/>
    <w:rsid w:val="004D7F17"/>
    <w:rsid w:val="004E0251"/>
    <w:rsid w:val="004E5D16"/>
    <w:rsid w:val="004E7F37"/>
    <w:rsid w:val="00515466"/>
    <w:rsid w:val="00516A26"/>
    <w:rsid w:val="00543B48"/>
    <w:rsid w:val="0055091C"/>
    <w:rsid w:val="005530EB"/>
    <w:rsid w:val="005730B6"/>
    <w:rsid w:val="005864C8"/>
    <w:rsid w:val="005961C9"/>
    <w:rsid w:val="00597744"/>
    <w:rsid w:val="005B3236"/>
    <w:rsid w:val="005B75A8"/>
    <w:rsid w:val="005D194C"/>
    <w:rsid w:val="005F18D2"/>
    <w:rsid w:val="00600065"/>
    <w:rsid w:val="00616EBA"/>
    <w:rsid w:val="0062154B"/>
    <w:rsid w:val="00623824"/>
    <w:rsid w:val="00632C08"/>
    <w:rsid w:val="006622C9"/>
    <w:rsid w:val="0067074A"/>
    <w:rsid w:val="00672994"/>
    <w:rsid w:val="00674AEF"/>
    <w:rsid w:val="0069017A"/>
    <w:rsid w:val="00692E87"/>
    <w:rsid w:val="00695C67"/>
    <w:rsid w:val="006B0CD6"/>
    <w:rsid w:val="006B4DC2"/>
    <w:rsid w:val="006C15C5"/>
    <w:rsid w:val="006C53A2"/>
    <w:rsid w:val="006D295F"/>
    <w:rsid w:val="00704D91"/>
    <w:rsid w:val="00731003"/>
    <w:rsid w:val="00736A76"/>
    <w:rsid w:val="0074529F"/>
    <w:rsid w:val="00747838"/>
    <w:rsid w:val="00752C6B"/>
    <w:rsid w:val="00777B0B"/>
    <w:rsid w:val="00782474"/>
    <w:rsid w:val="00795635"/>
    <w:rsid w:val="007A6AD9"/>
    <w:rsid w:val="007D600F"/>
    <w:rsid w:val="007D699E"/>
    <w:rsid w:val="007E0966"/>
    <w:rsid w:val="007E2BF8"/>
    <w:rsid w:val="007F4BDF"/>
    <w:rsid w:val="008040EF"/>
    <w:rsid w:val="00817B82"/>
    <w:rsid w:val="00820F20"/>
    <w:rsid w:val="00825754"/>
    <w:rsid w:val="008340D3"/>
    <w:rsid w:val="00834F7B"/>
    <w:rsid w:val="00844C2D"/>
    <w:rsid w:val="008475D8"/>
    <w:rsid w:val="00856950"/>
    <w:rsid w:val="00860FE0"/>
    <w:rsid w:val="00873943"/>
    <w:rsid w:val="00884628"/>
    <w:rsid w:val="008A1805"/>
    <w:rsid w:val="008D0714"/>
    <w:rsid w:val="008D68B4"/>
    <w:rsid w:val="009070D3"/>
    <w:rsid w:val="00922C50"/>
    <w:rsid w:val="009345F1"/>
    <w:rsid w:val="0093677C"/>
    <w:rsid w:val="0095001B"/>
    <w:rsid w:val="00956B78"/>
    <w:rsid w:val="00956D5C"/>
    <w:rsid w:val="00961072"/>
    <w:rsid w:val="00966518"/>
    <w:rsid w:val="009A2167"/>
    <w:rsid w:val="009A596E"/>
    <w:rsid w:val="009B23B0"/>
    <w:rsid w:val="009E6EB1"/>
    <w:rsid w:val="009E750F"/>
    <w:rsid w:val="009F65F6"/>
    <w:rsid w:val="00A0162C"/>
    <w:rsid w:val="00A04D96"/>
    <w:rsid w:val="00A0629B"/>
    <w:rsid w:val="00A11930"/>
    <w:rsid w:val="00A42198"/>
    <w:rsid w:val="00A52E3A"/>
    <w:rsid w:val="00A65B4D"/>
    <w:rsid w:val="00A840F5"/>
    <w:rsid w:val="00A85BDF"/>
    <w:rsid w:val="00A90D1B"/>
    <w:rsid w:val="00A95CFD"/>
    <w:rsid w:val="00AA2873"/>
    <w:rsid w:val="00AB0992"/>
    <w:rsid w:val="00AB1242"/>
    <w:rsid w:val="00AC40AD"/>
    <w:rsid w:val="00AD0AD6"/>
    <w:rsid w:val="00AD1704"/>
    <w:rsid w:val="00AE30B4"/>
    <w:rsid w:val="00AE3BAA"/>
    <w:rsid w:val="00B01CB0"/>
    <w:rsid w:val="00B14A78"/>
    <w:rsid w:val="00B1513D"/>
    <w:rsid w:val="00B45585"/>
    <w:rsid w:val="00B54754"/>
    <w:rsid w:val="00B61DD1"/>
    <w:rsid w:val="00B756EA"/>
    <w:rsid w:val="00B80A77"/>
    <w:rsid w:val="00B91071"/>
    <w:rsid w:val="00BA2827"/>
    <w:rsid w:val="00BA57D8"/>
    <w:rsid w:val="00BB1188"/>
    <w:rsid w:val="00BC00E9"/>
    <w:rsid w:val="00BC093A"/>
    <w:rsid w:val="00BC261B"/>
    <w:rsid w:val="00BC4ACC"/>
    <w:rsid w:val="00BD6A3E"/>
    <w:rsid w:val="00BE57A4"/>
    <w:rsid w:val="00BF5079"/>
    <w:rsid w:val="00C03998"/>
    <w:rsid w:val="00C210AD"/>
    <w:rsid w:val="00C217A8"/>
    <w:rsid w:val="00C321B6"/>
    <w:rsid w:val="00C36D8A"/>
    <w:rsid w:val="00C65ECB"/>
    <w:rsid w:val="00C65FBC"/>
    <w:rsid w:val="00C971E8"/>
    <w:rsid w:val="00CA2FFF"/>
    <w:rsid w:val="00CA6861"/>
    <w:rsid w:val="00CB1DBA"/>
    <w:rsid w:val="00CC02AD"/>
    <w:rsid w:val="00CD5925"/>
    <w:rsid w:val="00CD72DA"/>
    <w:rsid w:val="00CE557A"/>
    <w:rsid w:val="00D100B2"/>
    <w:rsid w:val="00D1410C"/>
    <w:rsid w:val="00D20EFA"/>
    <w:rsid w:val="00D22846"/>
    <w:rsid w:val="00D22B1E"/>
    <w:rsid w:val="00D306B1"/>
    <w:rsid w:val="00D31A19"/>
    <w:rsid w:val="00D32E7A"/>
    <w:rsid w:val="00D41070"/>
    <w:rsid w:val="00D44105"/>
    <w:rsid w:val="00D51E17"/>
    <w:rsid w:val="00D57F79"/>
    <w:rsid w:val="00D631C4"/>
    <w:rsid w:val="00D64FAC"/>
    <w:rsid w:val="00D66A0C"/>
    <w:rsid w:val="00D72CB6"/>
    <w:rsid w:val="00D731DF"/>
    <w:rsid w:val="00D904F0"/>
    <w:rsid w:val="00D91378"/>
    <w:rsid w:val="00DA5FC3"/>
    <w:rsid w:val="00DB31B5"/>
    <w:rsid w:val="00DC3425"/>
    <w:rsid w:val="00DD1408"/>
    <w:rsid w:val="00DD356D"/>
    <w:rsid w:val="00DE019A"/>
    <w:rsid w:val="00DE0E84"/>
    <w:rsid w:val="00DE269C"/>
    <w:rsid w:val="00DF0B75"/>
    <w:rsid w:val="00DF30FE"/>
    <w:rsid w:val="00DF78EE"/>
    <w:rsid w:val="00E14625"/>
    <w:rsid w:val="00E502D2"/>
    <w:rsid w:val="00E56381"/>
    <w:rsid w:val="00E63C48"/>
    <w:rsid w:val="00E6767B"/>
    <w:rsid w:val="00E74BFF"/>
    <w:rsid w:val="00E84012"/>
    <w:rsid w:val="00E87A99"/>
    <w:rsid w:val="00E93833"/>
    <w:rsid w:val="00EA0724"/>
    <w:rsid w:val="00EA6251"/>
    <w:rsid w:val="00EA6856"/>
    <w:rsid w:val="00EB6414"/>
    <w:rsid w:val="00ED05A0"/>
    <w:rsid w:val="00EE5334"/>
    <w:rsid w:val="00EF3804"/>
    <w:rsid w:val="00EF389B"/>
    <w:rsid w:val="00F16ECC"/>
    <w:rsid w:val="00F258B1"/>
    <w:rsid w:val="00F30FDA"/>
    <w:rsid w:val="00F3240F"/>
    <w:rsid w:val="00F50BF4"/>
    <w:rsid w:val="00F5341C"/>
    <w:rsid w:val="00F67271"/>
    <w:rsid w:val="00F80B19"/>
    <w:rsid w:val="00FA5A7B"/>
    <w:rsid w:val="00FB2895"/>
    <w:rsid w:val="00FB2CF1"/>
    <w:rsid w:val="00FC41E1"/>
    <w:rsid w:val="00FD030E"/>
    <w:rsid w:val="00FE425C"/>
    <w:rsid w:val="00FF5E92"/>
    <w:rsid w:val="0F3489B5"/>
    <w:rsid w:val="73D12CFC"/>
    <w:rsid w:val="7AF96EBD"/>
    <w:rsid w:val="7DF9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8F94C9"/>
  <w15:docId w15:val="{3414DF74-7AF0-48CF-B765-BEFD16D5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0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3B3089"/>
    <w:pPr>
      <w:spacing w:after="120"/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uiPriority w:val="4"/>
    <w:qFormat/>
    <w:rsid w:val="003B308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Heading2">
    <w:name w:val="heading 2"/>
    <w:next w:val="BodyText"/>
    <w:link w:val="Heading2Char"/>
    <w:uiPriority w:val="4"/>
    <w:qFormat/>
    <w:rsid w:val="003B3089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3B3089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next w:val="BodyText"/>
    <w:link w:val="Heading4Char"/>
    <w:uiPriority w:val="4"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Heading5">
    <w:name w:val="heading 5"/>
    <w:next w:val="BodyText"/>
    <w:link w:val="Heading5Char"/>
    <w:uiPriority w:val="4"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1440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48"/>
      <w:szCs w:val="28"/>
    </w:rPr>
  </w:style>
  <w:style w:type="paragraph" w:styleId="Footer">
    <w:name w:val="footer"/>
    <w:link w:val="FooterChar"/>
    <w:uiPriority w:val="99"/>
    <w:rsid w:val="00242CA5"/>
    <w:pPr>
      <w:tabs>
        <w:tab w:val="center" w:pos="4513"/>
        <w:tab w:val="right" w:pos="9026"/>
      </w:tabs>
    </w:pPr>
    <w:rPr>
      <w:rFonts w:asciiTheme="minorHAnsi" w:hAnsiTheme="minorHAnsi"/>
      <w:color w:val="252A8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42CA5"/>
    <w:rPr>
      <w:rFonts w:asciiTheme="minorHAnsi" w:hAnsiTheme="minorHAnsi"/>
      <w:color w:val="252A82" w:themeColor="text2"/>
      <w:sz w:val="16"/>
    </w:rPr>
  </w:style>
  <w:style w:type="paragraph" w:styleId="Header">
    <w:name w:val="header"/>
    <w:link w:val="HeaderChar"/>
    <w:uiPriority w:val="98"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8"/>
    <w:rsid w:val="00A52E3A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4"/>
    <w:rsid w:val="003B3089"/>
    <w:rPr>
      <w:rFonts w:asciiTheme="majorHAnsi" w:eastAsiaTheme="majorEastAsia" w:hAnsiTheme="majorHAnsi" w:cstheme="majorBidi"/>
      <w:b/>
      <w:bCs/>
      <w:color w:val="252A82" w:themeColor="text2"/>
      <w:sz w:val="28"/>
      <w:szCs w:val="26"/>
    </w:rPr>
  </w:style>
  <w:style w:type="paragraph" w:styleId="BodyText">
    <w:name w:val="Body Text"/>
    <w:link w:val="BodyTextChar"/>
    <w:qFormat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2F7D3C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4"/>
    <w:rsid w:val="003B308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4"/>
    <w:rsid w:val="00D64FAC"/>
    <w:rPr>
      <w:rFonts w:asciiTheme="majorHAnsi" w:eastAsiaTheme="majorEastAsia" w:hAnsiTheme="majorHAnsi" w:cstheme="majorBidi"/>
      <w:bCs/>
      <w:iCs/>
      <w:color w:val="262A82" w:themeColor="accent1"/>
    </w:rPr>
  </w:style>
  <w:style w:type="paragraph" w:styleId="Subtitle">
    <w:name w:val="Subtitle"/>
    <w:link w:val="SubtitleChar"/>
    <w:uiPriority w:val="37"/>
    <w:rsid w:val="00297C82"/>
    <w:pPr>
      <w:numPr>
        <w:ilvl w:val="1"/>
      </w:numPr>
      <w:spacing w:after="1680"/>
    </w:pPr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297C82"/>
    <w:rPr>
      <w:rFonts w:asciiTheme="majorHAnsi" w:eastAsiaTheme="majorEastAsia" w:hAnsiTheme="majorHAnsi" w:cstheme="majorBidi"/>
      <w:iCs/>
      <w:color w:val="000000" w:themeColor="text1"/>
      <w:sz w:val="40"/>
      <w:szCs w:val="24"/>
    </w:rPr>
  </w:style>
  <w:style w:type="paragraph" w:styleId="Title">
    <w:name w:val="Title"/>
    <w:link w:val="TitleChar"/>
    <w:uiPriority w:val="36"/>
    <w:rsid w:val="00297C82"/>
    <w:pPr>
      <w:spacing w:after="300"/>
      <w:contextualSpacing/>
    </w:pPr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297C82"/>
    <w:rPr>
      <w:rFonts w:asciiTheme="majorHAnsi" w:eastAsiaTheme="majorEastAsia" w:hAnsiTheme="majorHAnsi" w:cstheme="majorBidi"/>
      <w:b/>
      <w:color w:val="252A82" w:themeColor="text2"/>
      <w:kern w:val="28"/>
      <w:sz w:val="68"/>
      <w:szCs w:val="52"/>
    </w:rPr>
  </w:style>
  <w:style w:type="paragraph" w:styleId="Caption">
    <w:name w:val="caption"/>
    <w:next w:val="BodyText"/>
    <w:uiPriority w:val="14"/>
    <w:qFormat/>
    <w:rsid w:val="00EA0724"/>
    <w:pPr>
      <w:spacing w:after="200"/>
    </w:pPr>
    <w:rPr>
      <w:rFonts w:asciiTheme="minorHAnsi" w:hAnsiTheme="minorHAnsi"/>
      <w:b/>
      <w:bCs/>
      <w:color w:val="262A82" w:themeColor="accent1"/>
      <w:sz w:val="18"/>
      <w:szCs w:val="18"/>
    </w:rPr>
  </w:style>
  <w:style w:type="paragraph" w:styleId="Date">
    <w:name w:val="Date"/>
    <w:link w:val="DateChar"/>
    <w:uiPriority w:val="38"/>
    <w:rsid w:val="00297C82"/>
    <w:pPr>
      <w:spacing w:before="100" w:beforeAutospacing="1"/>
    </w:pPr>
    <w:rPr>
      <w:rFonts w:asciiTheme="minorHAnsi" w:hAnsiTheme="minorHAnsi"/>
      <w:color w:val="A6A6A6" w:themeColor="background1" w:themeShade="A6"/>
      <w:sz w:val="24"/>
    </w:rPr>
  </w:style>
  <w:style w:type="character" w:customStyle="1" w:styleId="DateChar">
    <w:name w:val="Date Char"/>
    <w:basedOn w:val="DefaultParagraphFont"/>
    <w:link w:val="Date"/>
    <w:uiPriority w:val="38"/>
    <w:rsid w:val="00297C82"/>
    <w:rPr>
      <w:rFonts w:asciiTheme="minorHAnsi" w:hAnsiTheme="minorHAnsi"/>
      <w:color w:val="A6A6A6" w:themeColor="background1" w:themeShade="A6"/>
      <w:sz w:val="24"/>
    </w:rPr>
  </w:style>
  <w:style w:type="paragraph" w:styleId="EndnoteText">
    <w:name w:val="endnote text"/>
    <w:link w:val="EndnoteTextChar"/>
    <w:uiPriority w:val="97"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7"/>
    <w:rsid w:val="00A52E3A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7"/>
    <w:rsid w:val="00A52E3A"/>
    <w:rPr>
      <w:rFonts w:asciiTheme="minorHAnsi" w:hAnsiTheme="minorHAnsi"/>
    </w:rPr>
  </w:style>
  <w:style w:type="paragraph" w:styleId="Quote">
    <w:name w:val="Quote"/>
    <w:link w:val="QuoteChar"/>
    <w:uiPriority w:val="9"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rsid w:val="00D64FAC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rsid w:val="00EA0724"/>
    <w:rPr>
      <w:rFonts w:asciiTheme="minorHAnsi" w:hAnsiTheme="minorHAnsi"/>
    </w:rPr>
  </w:style>
  <w:style w:type="paragraph" w:styleId="TOC1">
    <w:name w:val="toc 1"/>
    <w:uiPriority w:val="39"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uiPriority w:val="39"/>
    <w:rsid w:val="006C15C5"/>
    <w:pPr>
      <w:spacing w:after="100"/>
    </w:pPr>
    <w:rPr>
      <w:rFonts w:asciiTheme="minorHAnsi" w:hAnsiTheme="minorHAnsi"/>
    </w:rPr>
  </w:style>
  <w:style w:type="paragraph" w:styleId="TOC3">
    <w:name w:val="toc 3"/>
    <w:uiPriority w:val="39"/>
    <w:rsid w:val="006C15C5"/>
    <w:pPr>
      <w:spacing w:after="1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uiPriority w:val="39"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6C15C5"/>
    <w:rPr>
      <w:rFonts w:asciiTheme="majorHAnsi" w:eastAsiaTheme="majorEastAsia" w:hAnsiTheme="majorHAnsi" w:cstheme="majorBidi"/>
      <w:color w:val="1314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1314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F3804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EF3804"/>
    <w:pPr>
      <w:numPr>
        <w:numId w:val="3"/>
      </w:numPr>
    </w:pPr>
  </w:style>
  <w:style w:type="paragraph" w:customStyle="1" w:styleId="Bullets1">
    <w:name w:val="Bullets 1"/>
    <w:basedOn w:val="BodyText"/>
    <w:qFormat/>
    <w:rsid w:val="00EA6251"/>
    <w:pPr>
      <w:numPr>
        <w:numId w:val="11"/>
      </w:numPr>
    </w:pPr>
  </w:style>
  <w:style w:type="paragraph" w:customStyle="1" w:styleId="Bullets2">
    <w:name w:val="Bullets 2"/>
    <w:basedOn w:val="BodyText"/>
    <w:qFormat/>
    <w:rsid w:val="00EA6251"/>
    <w:pPr>
      <w:numPr>
        <w:ilvl w:val="1"/>
        <w:numId w:val="11"/>
      </w:numPr>
    </w:pPr>
  </w:style>
  <w:style w:type="paragraph" w:customStyle="1" w:styleId="Numbers1">
    <w:name w:val="Numbers 1"/>
    <w:basedOn w:val="BodyText"/>
    <w:qFormat/>
    <w:rsid w:val="00EA6251"/>
    <w:pPr>
      <w:numPr>
        <w:numId w:val="3"/>
      </w:numPr>
    </w:pPr>
  </w:style>
  <w:style w:type="paragraph" w:customStyle="1" w:styleId="Numbers2">
    <w:name w:val="Numbers 2"/>
    <w:basedOn w:val="BodyText"/>
    <w:qFormat/>
    <w:rsid w:val="00EA6251"/>
    <w:pPr>
      <w:numPr>
        <w:ilvl w:val="1"/>
        <w:numId w:val="3"/>
      </w:numPr>
    </w:pPr>
  </w:style>
  <w:style w:type="paragraph" w:customStyle="1" w:styleId="TableText">
    <w:name w:val="Table Text"/>
    <w:uiPriority w:val="19"/>
    <w:qFormat/>
    <w:rsid w:val="00EA6251"/>
    <w:rPr>
      <w:rFonts w:asciiTheme="minorHAnsi" w:hAnsiTheme="minorHAnsi"/>
    </w:rPr>
  </w:style>
  <w:style w:type="paragraph" w:customStyle="1" w:styleId="TableHeading">
    <w:name w:val="Table Heading"/>
    <w:basedOn w:val="TableText"/>
    <w:uiPriority w:val="21"/>
    <w:qFormat/>
    <w:rsid w:val="00EA6251"/>
  </w:style>
  <w:style w:type="paragraph" w:customStyle="1" w:styleId="TableBullets2">
    <w:name w:val="Table Bullets 2"/>
    <w:basedOn w:val="TableText"/>
    <w:uiPriority w:val="20"/>
    <w:qFormat/>
    <w:rsid w:val="00EA6251"/>
    <w:pPr>
      <w:numPr>
        <w:ilvl w:val="7"/>
        <w:numId w:val="11"/>
      </w:numPr>
    </w:pPr>
  </w:style>
  <w:style w:type="paragraph" w:customStyle="1" w:styleId="TableBullets1">
    <w:name w:val="Table Bullets 1"/>
    <w:basedOn w:val="TableText"/>
    <w:uiPriority w:val="20"/>
    <w:qFormat/>
    <w:rsid w:val="00EA6251"/>
    <w:pPr>
      <w:numPr>
        <w:ilvl w:val="6"/>
        <w:numId w:val="11"/>
      </w:numPr>
    </w:pPr>
  </w:style>
  <w:style w:type="paragraph" w:customStyle="1" w:styleId="TableNumbers1">
    <w:name w:val="Table Numbers 1"/>
    <w:basedOn w:val="TableText"/>
    <w:uiPriority w:val="20"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qFormat/>
    <w:rsid w:val="00EA6251"/>
    <w:pPr>
      <w:numPr>
        <w:ilvl w:val="1"/>
        <w:numId w:val="4"/>
      </w:numPr>
    </w:pPr>
  </w:style>
  <w:style w:type="numbering" w:customStyle="1" w:styleId="TableNumbers">
    <w:name w:val="Table Numbers"/>
    <w:basedOn w:val="NoList"/>
    <w:uiPriority w:val="99"/>
    <w:rsid w:val="00EF3804"/>
    <w:pPr>
      <w:numPr>
        <w:numId w:val="4"/>
      </w:numPr>
    </w:pPr>
  </w:style>
  <w:style w:type="numbering" w:customStyle="1" w:styleId="BulletNumberStarter">
    <w:name w:val="Bullet/Number Starter"/>
    <w:basedOn w:val="NoList"/>
    <w:uiPriority w:val="99"/>
    <w:rsid w:val="00EF3804"/>
    <w:pPr>
      <w:numPr>
        <w:numId w:val="5"/>
      </w:numPr>
    </w:pPr>
  </w:style>
  <w:style w:type="paragraph" w:customStyle="1" w:styleId="Body">
    <w:name w:val="Body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40" w:lineRule="atLeast"/>
      <w:textAlignment w:val="center"/>
    </w:pPr>
    <w:rPr>
      <w:rFonts w:ascii="Trebuchet MS" w:hAnsi="Trebuchet MS" w:cs="Trebuchet MS"/>
      <w:color w:val="000000"/>
      <w:sz w:val="18"/>
      <w:szCs w:val="18"/>
      <w:lang w:val="en-US"/>
    </w:rPr>
  </w:style>
  <w:style w:type="paragraph" w:customStyle="1" w:styleId="H2">
    <w:name w:val="H2"/>
    <w:basedOn w:val="Normal"/>
    <w:uiPriority w:val="99"/>
    <w:rsid w:val="003B3089"/>
    <w:pPr>
      <w:suppressAutoHyphens/>
      <w:autoSpaceDE w:val="0"/>
      <w:autoSpaceDN w:val="0"/>
      <w:adjustRightInd w:val="0"/>
      <w:spacing w:before="113" w:after="227" w:line="288" w:lineRule="auto"/>
      <w:textAlignment w:val="center"/>
    </w:pPr>
    <w:rPr>
      <w:rFonts w:ascii="Trebuchet MS" w:hAnsi="Trebuchet MS" w:cs="Trebuchet MS"/>
      <w:b/>
      <w:bCs/>
      <w:color w:val="0000D8"/>
      <w:sz w:val="28"/>
      <w:szCs w:val="28"/>
      <w:lang w:val="en-US"/>
    </w:rPr>
  </w:style>
  <w:style w:type="paragraph" w:customStyle="1" w:styleId="H3">
    <w:name w:val="H3"/>
    <w:basedOn w:val="Body"/>
    <w:uiPriority w:val="99"/>
    <w:rsid w:val="003B3089"/>
    <w:pPr>
      <w:spacing w:after="113"/>
    </w:pPr>
    <w:rPr>
      <w:b/>
      <w:bCs/>
    </w:rPr>
  </w:style>
  <w:style w:type="paragraph" w:customStyle="1" w:styleId="Level2">
    <w:name w:val="Level 2"/>
    <w:basedOn w:val="Body"/>
    <w:uiPriority w:val="99"/>
    <w:rsid w:val="003B3089"/>
    <w:pPr>
      <w:spacing w:after="120"/>
      <w:ind w:left="600" w:hanging="600"/>
    </w:pPr>
  </w:style>
  <w:style w:type="paragraph" w:customStyle="1" w:styleId="Level3">
    <w:name w:val="Level 3"/>
    <w:basedOn w:val="Level2"/>
    <w:uiPriority w:val="99"/>
    <w:rsid w:val="003B3089"/>
    <w:pPr>
      <w:ind w:left="1400"/>
    </w:pPr>
  </w:style>
  <w:style w:type="paragraph" w:customStyle="1" w:styleId="Level5">
    <w:name w:val="Level 5"/>
    <w:basedOn w:val="Level3"/>
    <w:uiPriority w:val="99"/>
    <w:rsid w:val="003B3089"/>
  </w:style>
  <w:style w:type="table" w:customStyle="1" w:styleId="PALMTable">
    <w:name w:val="PALM Table"/>
    <w:basedOn w:val="TableNormal"/>
    <w:uiPriority w:val="99"/>
    <w:rsid w:val="00C65FBC"/>
    <w:pPr>
      <w:spacing w:before="120" w:after="120"/>
    </w:pPr>
    <w:rPr>
      <w:rFonts w:asciiTheme="minorHAnsi" w:hAnsiTheme="minorHAnsi"/>
      <w:color w:val="000000" w:themeColor="text1"/>
    </w:rPr>
    <w:tblPr>
      <w:tblBorders>
        <w:bottom w:val="single" w:sz="6" w:space="0" w:color="D9F0F7" w:themeColor="accent5"/>
        <w:insideH w:val="single" w:sz="6" w:space="0" w:color="D9F0F7" w:themeColor="accent5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252A82" w:themeColor="text2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F0F7" w:themeFill="accent5"/>
      </w:tcPr>
    </w:tblStylePr>
  </w:style>
  <w:style w:type="paragraph" w:styleId="ListParagraph">
    <w:name w:val="List Paragraph"/>
    <w:basedOn w:val="Normal"/>
    <w:uiPriority w:val="99"/>
    <w:semiHidden/>
    <w:qFormat/>
    <w:rsid w:val="000E3A97"/>
    <w:pPr>
      <w:ind w:left="720"/>
      <w:contextualSpacing/>
    </w:pPr>
  </w:style>
  <w:style w:type="numbering" w:customStyle="1" w:styleId="PALMNumbers">
    <w:name w:val="PALM Numbers"/>
    <w:uiPriority w:val="99"/>
    <w:rsid w:val="000E3A97"/>
    <w:pPr>
      <w:numPr>
        <w:numId w:val="21"/>
      </w:numPr>
    </w:pPr>
  </w:style>
  <w:style w:type="numbering" w:customStyle="1" w:styleId="PALMBullets">
    <w:name w:val="PALM Bullets"/>
    <w:uiPriority w:val="99"/>
    <w:rsid w:val="000E3A97"/>
    <w:pPr>
      <w:numPr>
        <w:numId w:val="23"/>
      </w:numPr>
    </w:pPr>
  </w:style>
  <w:style w:type="character" w:styleId="PageNumber">
    <w:name w:val="page number"/>
    <w:basedOn w:val="DefaultParagraphFont"/>
    <w:uiPriority w:val="99"/>
    <w:semiHidden/>
    <w:rsid w:val="00242CA5"/>
  </w:style>
  <w:style w:type="table" w:styleId="ListTable1Light-Accent5">
    <w:name w:val="List Table 1 Light Accent 5"/>
    <w:basedOn w:val="TableNormal"/>
    <w:uiPriority w:val="46"/>
    <w:rsid w:val="00D731D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F6F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F6F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CFD" w:themeFill="accent5" w:themeFillTint="33"/>
      </w:tcPr>
    </w:tblStylePr>
    <w:tblStylePr w:type="band1Horz">
      <w:tblPr/>
      <w:tcPr>
        <w:shd w:val="clear" w:color="auto" w:fill="F7FCFD" w:themeFill="accent5" w:themeFillTint="33"/>
      </w:tcPr>
    </w:tblStylePr>
  </w:style>
  <w:style w:type="table" w:styleId="TableGridLight">
    <w:name w:val="Grid Table Light"/>
    <w:basedOn w:val="TableNormal"/>
    <w:uiPriority w:val="40"/>
    <w:rsid w:val="00AD0A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97744"/>
    <w:rPr>
      <w:color w:val="009CC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7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6A26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516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6A26"/>
  </w:style>
  <w:style w:type="character" w:customStyle="1" w:styleId="CommentTextChar">
    <w:name w:val="Comment Text Char"/>
    <w:basedOn w:val="DefaultParagraphFont"/>
    <w:link w:val="CommentText"/>
    <w:uiPriority w:val="99"/>
    <w:rsid w:val="00516A26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A2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lmscheme.gov.au/resources/palm-scheme-approved-employer-guidelin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lmscheme.gov.au/resources/palm-scheme-approved-employer-deed-agre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295\Downloads\21112%20PLF%20PALM%20Report%20Template.dotx" TargetMode="External"/></Relationships>
</file>

<file path=word/theme/theme1.xml><?xml version="1.0" encoding="utf-8"?>
<a:theme xmlns:a="http://schemas.openxmlformats.org/drawingml/2006/main" name="PALM theme">
  <a:themeElements>
    <a:clrScheme name="Custom 1">
      <a:dk1>
        <a:srgbClr val="000000"/>
      </a:dk1>
      <a:lt1>
        <a:srgbClr val="FFFFFF"/>
      </a:lt1>
      <a:dk2>
        <a:srgbClr val="252A82"/>
      </a:dk2>
      <a:lt2>
        <a:srgbClr val="D9F0F7"/>
      </a:lt2>
      <a:accent1>
        <a:srgbClr val="262A82"/>
      </a:accent1>
      <a:accent2>
        <a:srgbClr val="00A880"/>
      </a:accent2>
      <a:accent3>
        <a:srgbClr val="009CCC"/>
      </a:accent3>
      <a:accent4>
        <a:srgbClr val="B2E1F0"/>
      </a:accent4>
      <a:accent5>
        <a:srgbClr val="D9F0F7"/>
      </a:accent5>
      <a:accent6>
        <a:srgbClr val="FFFFFF"/>
      </a:accent6>
      <a:hlink>
        <a:srgbClr val="009CCC"/>
      </a:hlink>
      <a:folHlink>
        <a:srgbClr val="252A8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LM theme" id="{4AA70342-F229-7548-84B5-25E3D159DB81}" vid="{C024494F-E0A7-CD4C-A21E-2F508E5500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01da8-beaf-4030-b83c-48aa7cdd12fe">
      <Terms xmlns="http://schemas.microsoft.com/office/infopath/2007/PartnerControls"/>
    </lcf76f155ced4ddcb4097134ff3c332f>
    <TaxCatchAll xmlns="32e4048c-ab18-4aa1-8e1a-cca0b97d4e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A7D9A7AAF7E47BD9D9AC820155C5F" ma:contentTypeVersion="15" ma:contentTypeDescription="Create a new document." ma:contentTypeScope="" ma:versionID="955c02999c59782450ef7323c1bf4766">
  <xsd:schema xmlns:xsd="http://www.w3.org/2001/XMLSchema" xmlns:xs="http://www.w3.org/2001/XMLSchema" xmlns:p="http://schemas.microsoft.com/office/2006/metadata/properties" xmlns:ns2="3dc01da8-beaf-4030-b83c-48aa7cdd12fe" xmlns:ns3="32e4048c-ab18-4aa1-8e1a-cca0b97d4e42" targetNamespace="http://schemas.microsoft.com/office/2006/metadata/properties" ma:root="true" ma:fieldsID="5fb09b652a3d42ade388bed68da4c6d5" ns2:_="" ns3:_="">
    <xsd:import namespace="3dc01da8-beaf-4030-b83c-48aa7cdd12fe"/>
    <xsd:import namespace="32e4048c-ab18-4aa1-8e1a-cca0b97d4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01da8-beaf-4030-b83c-48aa7cdd1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4048c-ab18-4aa1-8e1a-cca0b97d4e4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ca621ed-97a0-422d-8ed7-b7a85d95e08b}" ma:internalName="TaxCatchAll" ma:showField="CatchAllData" ma:web="32e4048c-ab18-4aa1-8e1a-cca0b97d4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AF8F-7A8F-4ECF-9F8F-79CD4053082E}">
  <ds:schemaRefs>
    <ds:schemaRef ds:uri="http://schemas.microsoft.com/office/2006/metadata/properties"/>
    <ds:schemaRef ds:uri="http://schemas.microsoft.com/office/infopath/2007/PartnerControls"/>
    <ds:schemaRef ds:uri="3dc01da8-beaf-4030-b83c-48aa7cdd12fe"/>
    <ds:schemaRef ds:uri="32e4048c-ab18-4aa1-8e1a-cca0b97d4e42"/>
  </ds:schemaRefs>
</ds:datastoreItem>
</file>

<file path=customXml/itemProps2.xml><?xml version="1.0" encoding="utf-8"?>
<ds:datastoreItem xmlns:ds="http://schemas.openxmlformats.org/officeDocument/2006/customXml" ds:itemID="{7DCAE8A8-745F-404F-82CB-551AB6802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01da8-beaf-4030-b83c-48aa7cdd12fe"/>
    <ds:schemaRef ds:uri="32e4048c-ab18-4aa1-8e1a-cca0b97d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F38D2-8B2A-455A-BC1F-D3FE2C8BB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679DA-4AF8-499F-BFB0-941C806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21112 PLF PALM Report Template</Template>
  <TotalTime>8</TotalTime>
  <Pages>3</Pages>
  <Words>1093</Words>
  <Characters>6233</Characters>
  <Application>Microsoft Office Word</Application>
  <DocSecurity>0</DocSecurity>
  <Lines>51</Lines>
  <Paragraphs>14</Paragraphs>
  <ScaleCrop>false</ScaleCrop>
  <Company>Dr.doc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MANWARING,Sian</dc:creator>
  <cp:keywords/>
  <dc:description/>
  <cp:lastModifiedBy>Kiara Williams</cp:lastModifiedBy>
  <cp:revision>5</cp:revision>
  <dcterms:created xsi:type="dcterms:W3CDTF">2024-06-30T23:15:00Z</dcterms:created>
  <dcterms:modified xsi:type="dcterms:W3CDTF">2024-07-01T05:39:00Z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0x010100C91A7D9A7AAF7E47BD9D9AC820155C5F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2023-09-13T03:27:49Z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a5001ea5-8394-4766-aa13-98ad481baae7</vt:lpwstr>
  </property>
  <property fmtid="{D5CDD505-2E9C-101B-9397-08002B2CF9AE}" pid="9" name="MSIP_Label_79d889eb-932f-4752-8739-64d25806ef64_ContentBits">
    <vt:lpwstr>0</vt:lpwstr>
  </property>
  <property fmtid="{D5CDD505-2E9C-101B-9397-08002B2CF9AE}" pid="10" name="MediaServiceImageTags">
    <vt:lpwstr/>
  </property>
</Properties>
</file>