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FD93" w14:textId="17ECB974" w:rsidR="00B36E93" w:rsidRDefault="009E4D99" w:rsidP="2E1CF26A">
      <w:pPr>
        <w:pStyle w:val="Heading1"/>
        <w:keepNext w:val="0"/>
        <w:keepLines w:val="0"/>
        <w:spacing w:before="0" w:after="120"/>
      </w:pPr>
      <w:r>
        <w:t>Pay parity</w:t>
      </w:r>
      <w:r w:rsidR="007C5D4E">
        <w:t xml:space="preserve"> </w:t>
      </w:r>
      <w:r w:rsidR="00D865E4">
        <w:t>obligations</w:t>
      </w:r>
    </w:p>
    <w:p w14:paraId="2C3F2724" w14:textId="2B5505E5" w:rsidR="004805EE" w:rsidRDefault="004805EE" w:rsidP="2E1CF26A">
      <w:pPr>
        <w:pStyle w:val="Heading1"/>
        <w:keepNext w:val="0"/>
        <w:keepLines w:val="0"/>
        <w:spacing w:before="0" w:after="120"/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</w:pPr>
      <w:r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This factsheet </w:t>
      </w:r>
      <w:r w:rsidR="00871A02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is designed to support</w:t>
      </w:r>
      <w:r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Pacific Australia Labour Mobility (PALM) scheme employers</w:t>
      </w:r>
      <w:r w:rsidR="00871A02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</w:t>
      </w:r>
      <w:r w:rsidR="00E820F1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to meet their </w:t>
      </w:r>
      <w:r w:rsidR="00EF4D3E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pay parity obligations outlined in</w:t>
      </w:r>
      <w:r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the PALM scheme Approved Employer Guidelines.</w:t>
      </w:r>
      <w:r w:rsidR="007C5D4E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This factsheet provide</w:t>
      </w:r>
      <w:r w:rsidR="000317F7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s</w:t>
      </w:r>
      <w:r w:rsidR="007C5D4E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supplementary guidance for PALM </w:t>
      </w:r>
      <w:r w:rsidR="002A40D0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scheme employers</w:t>
      </w:r>
      <w:r w:rsidR="003F247E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.</w:t>
      </w:r>
      <w:r w:rsidR="003F247E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</w:t>
      </w:r>
      <w:r w:rsidR="003F247E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I</w:t>
      </w:r>
      <w:r w:rsidR="003F247E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t </w:t>
      </w:r>
      <w:r w:rsidR="002A40D0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does not </w:t>
      </w:r>
      <w:r w:rsidR="0090470B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>displace</w:t>
      </w:r>
      <w:r w:rsidR="002A40D0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 or override </w:t>
      </w:r>
      <w:r w:rsidR="003F247E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the </w:t>
      </w:r>
      <w:r w:rsidR="002A40D0" w:rsidRPr="2E1CF26A">
        <w:rPr>
          <w:rFonts w:ascii="Trebuchet MS" w:eastAsia="Trebuchet MS" w:hAnsi="Trebuchet MS" w:cs="Trebuchet MS"/>
          <w:b w:val="0"/>
          <w:bCs w:val="0"/>
          <w:color w:val="auto"/>
          <w:sz w:val="20"/>
          <w:szCs w:val="20"/>
        </w:rPr>
        <w:t xml:space="preserve">obligations outlined in the guidelines. </w:t>
      </w:r>
    </w:p>
    <w:p w14:paraId="5A8ACBF8" w14:textId="77777777" w:rsidR="000B0509" w:rsidRDefault="00116142" w:rsidP="2E1CF26A">
      <w:pPr>
        <w:rPr>
          <w:rFonts w:ascii="Trebuchet MS" w:eastAsia="Trebuchet MS" w:hAnsi="Trebuchet MS" w:cs="Trebuchet MS"/>
        </w:rPr>
      </w:pPr>
      <w:r w:rsidRPr="2E1CF26A">
        <w:rPr>
          <w:rFonts w:ascii="Trebuchet MS" w:eastAsia="Trebuchet MS" w:hAnsi="Trebuchet MS" w:cs="Trebuchet MS"/>
        </w:rPr>
        <w:t xml:space="preserve">The Australian Government </w:t>
      </w:r>
      <w:r w:rsidR="003001BC" w:rsidRPr="2E1CF26A">
        <w:rPr>
          <w:rFonts w:ascii="Trebuchet MS" w:eastAsia="Trebuchet MS" w:hAnsi="Trebuchet MS" w:cs="Trebuchet MS"/>
        </w:rPr>
        <w:t>is</w:t>
      </w:r>
      <w:r w:rsidRPr="2E1CF26A">
        <w:rPr>
          <w:rFonts w:ascii="Trebuchet MS" w:eastAsia="Trebuchet MS" w:hAnsi="Trebuchet MS" w:cs="Trebuchet MS"/>
        </w:rPr>
        <w:t xml:space="preserve"> committed to ensuring PALM </w:t>
      </w:r>
      <w:r w:rsidR="00E11DA7">
        <w:rPr>
          <w:rFonts w:ascii="Trebuchet MS" w:eastAsia="Trebuchet MS" w:hAnsi="Trebuchet MS" w:cs="Trebuchet MS"/>
        </w:rPr>
        <w:t xml:space="preserve">scheme </w:t>
      </w:r>
      <w:r w:rsidRPr="2E1CF26A">
        <w:rPr>
          <w:rFonts w:ascii="Trebuchet MS" w:eastAsia="Trebuchet MS" w:hAnsi="Trebuchet MS" w:cs="Trebuchet MS"/>
        </w:rPr>
        <w:t>workers have a positive and productive experience while they are in Australia.</w:t>
      </w:r>
      <w:r w:rsidR="00B866C4" w:rsidRPr="2E1CF26A">
        <w:rPr>
          <w:rFonts w:ascii="Trebuchet MS" w:eastAsia="Trebuchet MS" w:hAnsi="Trebuchet MS" w:cs="Trebuchet MS"/>
        </w:rPr>
        <w:t xml:space="preserve"> </w:t>
      </w:r>
    </w:p>
    <w:p w14:paraId="0A7B9C6D" w14:textId="49C30B06" w:rsidR="00116142" w:rsidRPr="00116142" w:rsidRDefault="00B866C4" w:rsidP="2E1CF26A">
      <w:pPr>
        <w:rPr>
          <w:rFonts w:ascii="Trebuchet MS" w:eastAsia="Trebuchet MS" w:hAnsi="Trebuchet MS" w:cs="Trebuchet MS"/>
        </w:rPr>
      </w:pPr>
      <w:r w:rsidRPr="2E1CF26A">
        <w:rPr>
          <w:rFonts w:ascii="Trebuchet MS" w:eastAsia="Trebuchet MS" w:hAnsi="Trebuchet MS" w:cs="Trebuchet MS"/>
        </w:rPr>
        <w:t>Within the PALM scheme, pay parity is intended to ensure</w:t>
      </w:r>
      <w:r w:rsidR="0000442B" w:rsidRPr="2E1CF26A">
        <w:rPr>
          <w:rFonts w:ascii="Trebuchet MS" w:eastAsia="Trebuchet MS" w:hAnsi="Trebuchet MS" w:cs="Trebuchet MS"/>
        </w:rPr>
        <w:t xml:space="preserve"> all PALM scheme workers:</w:t>
      </w:r>
    </w:p>
    <w:p w14:paraId="1C4B4F36" w14:textId="77CFE699" w:rsidR="004805EE" w:rsidRDefault="004805EE" w:rsidP="00DE5861">
      <w:pPr>
        <w:numPr>
          <w:ilvl w:val="0"/>
          <w:numId w:val="10"/>
        </w:numPr>
        <w:ind w:left="426"/>
        <w:rPr>
          <w:rFonts w:ascii="Trebuchet MS" w:eastAsia="Trebuchet MS" w:hAnsi="Trebuchet MS" w:cs="Trebuchet MS"/>
        </w:rPr>
      </w:pPr>
      <w:r w:rsidRPr="2E1CF26A">
        <w:rPr>
          <w:rFonts w:ascii="Trebuchet MS" w:eastAsia="Trebuchet MS" w:hAnsi="Trebuchet MS" w:cs="Trebuchet MS"/>
        </w:rPr>
        <w:t>receive pay equivalent to other employees</w:t>
      </w:r>
      <w:r w:rsidR="00462653" w:rsidRPr="2E1CF26A">
        <w:rPr>
          <w:rFonts w:ascii="Trebuchet MS" w:eastAsia="Trebuchet MS" w:hAnsi="Trebuchet MS" w:cs="Trebuchet MS"/>
        </w:rPr>
        <w:t xml:space="preserve"> performing the same </w:t>
      </w:r>
      <w:r w:rsidR="0059760E" w:rsidRPr="2E1CF26A">
        <w:rPr>
          <w:rFonts w:ascii="Trebuchet MS" w:eastAsia="Trebuchet MS" w:hAnsi="Trebuchet MS" w:cs="Trebuchet MS"/>
        </w:rPr>
        <w:t xml:space="preserve">type of work </w:t>
      </w:r>
      <w:r w:rsidR="00402280" w:rsidRPr="2E1CF26A">
        <w:rPr>
          <w:rFonts w:ascii="Trebuchet MS" w:eastAsia="Trebuchet MS" w:hAnsi="Trebuchet MS" w:cs="Trebuchet MS"/>
        </w:rPr>
        <w:t>and engaged at the same site</w:t>
      </w:r>
      <w:r w:rsidRPr="2E1CF26A">
        <w:rPr>
          <w:rFonts w:ascii="Trebuchet MS" w:eastAsia="Trebuchet MS" w:hAnsi="Trebuchet MS" w:cs="Trebuchet MS"/>
        </w:rPr>
        <w:t xml:space="preserve"> – that is, the same </w:t>
      </w:r>
      <w:r w:rsidR="00462653" w:rsidRPr="2E1CF26A">
        <w:rPr>
          <w:rFonts w:ascii="Trebuchet MS" w:eastAsia="Trebuchet MS" w:hAnsi="Trebuchet MS" w:cs="Trebuchet MS"/>
        </w:rPr>
        <w:t>as</w:t>
      </w:r>
      <w:r w:rsidRPr="2E1CF26A">
        <w:rPr>
          <w:rFonts w:ascii="Trebuchet MS" w:eastAsia="Trebuchet MS" w:hAnsi="Trebuchet MS" w:cs="Trebuchet MS"/>
        </w:rPr>
        <w:t xml:space="preserve"> their Australian counterparts</w:t>
      </w:r>
    </w:p>
    <w:p w14:paraId="102A7C5F" w14:textId="0FE11CEE" w:rsidR="004805EE" w:rsidRDefault="0000442B" w:rsidP="00DE5861">
      <w:pPr>
        <w:pStyle w:val="ListParagraph"/>
        <w:numPr>
          <w:ilvl w:val="0"/>
          <w:numId w:val="10"/>
        </w:numPr>
        <w:ind w:left="426"/>
        <w:rPr>
          <w:rFonts w:ascii="Trebuchet MS" w:eastAsia="Trebuchet MS" w:hAnsi="Trebuchet MS" w:cs="Trebuchet MS"/>
        </w:rPr>
      </w:pPr>
      <w:r w:rsidRPr="2E1CF26A">
        <w:rPr>
          <w:rFonts w:ascii="Trebuchet MS" w:eastAsia="Trebuchet MS" w:hAnsi="Trebuchet MS" w:cs="Trebuchet MS"/>
        </w:rPr>
        <w:t>who are</w:t>
      </w:r>
      <w:r w:rsidR="004805EE" w:rsidRPr="2E1CF26A">
        <w:rPr>
          <w:rFonts w:ascii="Trebuchet MS" w:eastAsia="Trebuchet MS" w:hAnsi="Trebuchet MS" w:cs="Trebuchet MS"/>
        </w:rPr>
        <w:t xml:space="preserve"> engaged by a labour hire company are paid </w:t>
      </w:r>
      <w:r w:rsidR="00C92644" w:rsidRPr="2E1CF26A">
        <w:rPr>
          <w:rFonts w:ascii="Trebuchet MS" w:eastAsia="Trebuchet MS" w:hAnsi="Trebuchet MS" w:cs="Trebuchet MS"/>
        </w:rPr>
        <w:t xml:space="preserve">at a minimum </w:t>
      </w:r>
      <w:r w:rsidR="004805EE" w:rsidRPr="2E1CF26A">
        <w:rPr>
          <w:rFonts w:ascii="Trebuchet MS" w:eastAsia="Trebuchet MS" w:hAnsi="Trebuchet MS" w:cs="Trebuchet MS"/>
        </w:rPr>
        <w:t xml:space="preserve">the same </w:t>
      </w:r>
      <w:r w:rsidR="00A173E9" w:rsidRPr="2E1CF26A">
        <w:rPr>
          <w:rFonts w:ascii="Trebuchet MS" w:eastAsia="Trebuchet MS" w:hAnsi="Trebuchet MS" w:cs="Trebuchet MS"/>
        </w:rPr>
        <w:t xml:space="preserve">rate of pay </w:t>
      </w:r>
      <w:r w:rsidR="004805EE" w:rsidRPr="2E1CF26A">
        <w:rPr>
          <w:rFonts w:ascii="Trebuchet MS" w:eastAsia="Trebuchet MS" w:hAnsi="Trebuchet MS" w:cs="Trebuchet MS"/>
        </w:rPr>
        <w:t>tha</w:t>
      </w:r>
      <w:r w:rsidR="00A173E9" w:rsidRPr="2E1CF26A">
        <w:rPr>
          <w:rFonts w:ascii="Trebuchet MS" w:eastAsia="Trebuchet MS" w:hAnsi="Trebuchet MS" w:cs="Trebuchet MS"/>
        </w:rPr>
        <w:t>t</w:t>
      </w:r>
      <w:r w:rsidR="004805EE" w:rsidRPr="2E1CF26A">
        <w:rPr>
          <w:rFonts w:ascii="Trebuchet MS" w:eastAsia="Trebuchet MS" w:hAnsi="Trebuchet MS" w:cs="Trebuchet MS"/>
        </w:rPr>
        <w:t xml:space="preserve"> would apply if they were directly engaged by the host employer.</w:t>
      </w:r>
    </w:p>
    <w:p w14:paraId="09DDC23C" w14:textId="0FB0D092" w:rsidR="004805EE" w:rsidRDefault="004805EE" w:rsidP="005234C8">
      <w:pPr>
        <w:pStyle w:val="Heading1"/>
        <w:keepNext w:val="0"/>
        <w:keepLines w:val="0"/>
        <w:spacing w:after="120"/>
        <w:rPr>
          <w:rFonts w:ascii="Trebuchet MS" w:eastAsia="Trebuchet MS" w:hAnsi="Trebuchet MS" w:cs="Trebuchet MS"/>
          <w:color w:val="252A82"/>
          <w:sz w:val="28"/>
        </w:rPr>
      </w:pPr>
      <w:r w:rsidRPr="2E1CF26A">
        <w:rPr>
          <w:rFonts w:ascii="Trebuchet MS" w:eastAsia="Trebuchet MS" w:hAnsi="Trebuchet MS" w:cs="Trebuchet MS"/>
          <w:sz w:val="28"/>
        </w:rPr>
        <w:t xml:space="preserve">What </w:t>
      </w:r>
      <w:r w:rsidR="009F09AD" w:rsidRPr="2E1CF26A">
        <w:rPr>
          <w:rFonts w:ascii="Trebuchet MS" w:eastAsia="Trebuchet MS" w:hAnsi="Trebuchet MS" w:cs="Trebuchet MS"/>
          <w:sz w:val="28"/>
        </w:rPr>
        <w:t xml:space="preserve">is </w:t>
      </w:r>
      <w:r w:rsidRPr="2E1CF26A">
        <w:rPr>
          <w:rFonts w:ascii="Trebuchet MS" w:eastAsia="Trebuchet MS" w:hAnsi="Trebuchet MS" w:cs="Trebuchet MS"/>
          <w:sz w:val="28"/>
        </w:rPr>
        <w:t>pay parity</w:t>
      </w:r>
      <w:r w:rsidR="009F09AD" w:rsidRPr="2E1CF26A">
        <w:rPr>
          <w:rFonts w:ascii="Trebuchet MS" w:eastAsia="Trebuchet MS" w:hAnsi="Trebuchet MS" w:cs="Trebuchet MS"/>
          <w:sz w:val="28"/>
        </w:rPr>
        <w:t>?</w:t>
      </w:r>
    </w:p>
    <w:p w14:paraId="0BEEDCDD" w14:textId="7DCE7590" w:rsidR="000B0509" w:rsidRDefault="00D702E0" w:rsidP="2E1CF26A">
      <w:pPr>
        <w:pStyle w:val="BodyText"/>
      </w:pPr>
      <w:r>
        <w:t xml:space="preserve">Pay parity is a </w:t>
      </w:r>
      <w:r w:rsidR="00BA2807">
        <w:t>provision</w:t>
      </w:r>
      <w:r>
        <w:t xml:space="preserve"> within the PALM scheme settings </w:t>
      </w:r>
      <w:r w:rsidR="009F09AD">
        <w:t>that</w:t>
      </w:r>
      <w:r>
        <w:t xml:space="preserve"> is a condition of recruiting </w:t>
      </w:r>
      <w:r w:rsidR="005D1688">
        <w:t xml:space="preserve">PALM scheme </w:t>
      </w:r>
      <w:r>
        <w:t>workers</w:t>
      </w:r>
      <w:r w:rsidR="00B0751F">
        <w:t>.</w:t>
      </w:r>
      <w:r>
        <w:t xml:space="preserve"> </w:t>
      </w:r>
    </w:p>
    <w:p w14:paraId="546C4E60" w14:textId="0E5FCAAC" w:rsidR="004805EE" w:rsidRPr="008349D7" w:rsidRDefault="00B0751F" w:rsidP="2E1CF26A">
      <w:pPr>
        <w:pStyle w:val="BodyText"/>
        <w:rPr>
          <w:rFonts w:ascii="Trebuchet MS" w:eastAsia="Trebuchet MS" w:hAnsi="Trebuchet MS" w:cs="Trebuchet MS"/>
          <w:lang w:eastAsia="en-AU"/>
        </w:rPr>
      </w:pPr>
      <w:r>
        <w:t xml:space="preserve">To comply with pay parity requirements, </w:t>
      </w:r>
      <w:r w:rsidR="004805EE" w:rsidRPr="2E1CF26A">
        <w:rPr>
          <w:lang w:eastAsia="en-AU"/>
        </w:rPr>
        <w:t>PALM scheme employers must pay all workers the same full rate of pay a</w:t>
      </w:r>
      <w:r w:rsidR="00C3434D" w:rsidRPr="2E1CF26A">
        <w:rPr>
          <w:lang w:eastAsia="en-AU"/>
        </w:rPr>
        <w:t>ttached</w:t>
      </w:r>
      <w:r w:rsidR="004805EE" w:rsidRPr="2E1CF26A">
        <w:rPr>
          <w:lang w:eastAsia="en-AU"/>
        </w:rPr>
        <w:t xml:space="preserve"> to their classification in the applicable Fair Work Instrument </w:t>
      </w:r>
      <w:r w:rsidR="00C3434D" w:rsidRPr="2E1CF26A">
        <w:rPr>
          <w:lang w:eastAsia="en-AU"/>
        </w:rPr>
        <w:t>if</w:t>
      </w:r>
      <w:r w:rsidR="004805EE" w:rsidRPr="2E1CF26A">
        <w:rPr>
          <w:lang w:eastAsia="en-AU"/>
        </w:rPr>
        <w:t xml:space="preserve"> workers</w:t>
      </w:r>
      <w:r w:rsidR="00C3434D" w:rsidRPr="2E1CF26A">
        <w:rPr>
          <w:lang w:eastAsia="en-AU"/>
        </w:rPr>
        <w:t xml:space="preserve"> </w:t>
      </w:r>
      <w:r w:rsidR="004805EE" w:rsidRPr="2E1CF26A">
        <w:rPr>
          <w:rFonts w:ascii="Trebuchet MS" w:eastAsia="Trebuchet MS" w:hAnsi="Trebuchet MS" w:cs="Trebuchet MS"/>
          <w:lang w:eastAsia="en-AU"/>
        </w:rPr>
        <w:t>are performing the same type of work and</w:t>
      </w:r>
      <w:r w:rsidR="00C3434D" w:rsidRPr="2E1CF26A">
        <w:rPr>
          <w:rFonts w:ascii="Trebuchet MS" w:eastAsia="Trebuchet MS" w:hAnsi="Trebuchet MS" w:cs="Trebuchet MS"/>
          <w:lang w:eastAsia="en-AU"/>
        </w:rPr>
        <w:t xml:space="preserve"> </w:t>
      </w:r>
      <w:r w:rsidR="004805EE" w:rsidRPr="2E1CF26A">
        <w:rPr>
          <w:rFonts w:ascii="Trebuchet MS" w:eastAsia="Trebuchet MS" w:hAnsi="Trebuchet MS" w:cs="Trebuchet MS"/>
          <w:lang w:eastAsia="en-AU"/>
        </w:rPr>
        <w:t>are engaged at the same site as other employees.</w:t>
      </w:r>
    </w:p>
    <w:p w14:paraId="6DD9C7F7" w14:textId="01D276A4" w:rsidR="0035231C" w:rsidRDefault="00F959AF" w:rsidP="2E1CF26A">
      <w:pPr>
        <w:rPr>
          <w:rFonts w:ascii="Trebuchet MS" w:eastAsia="Trebuchet MS" w:hAnsi="Trebuchet MS" w:cs="Trebuchet MS"/>
          <w:lang w:eastAsia="en-AU"/>
        </w:rPr>
      </w:pPr>
      <w:r w:rsidRPr="2E1CF26A">
        <w:rPr>
          <w:rFonts w:ascii="Trebuchet MS" w:eastAsia="Trebuchet MS" w:hAnsi="Trebuchet MS" w:cs="Trebuchet MS"/>
          <w:lang w:eastAsia="en-AU"/>
        </w:rPr>
        <w:t xml:space="preserve">In practice, this means PALM scheme employers </w:t>
      </w:r>
      <w:r w:rsidR="009F3B2E" w:rsidRPr="2E1CF26A">
        <w:rPr>
          <w:rFonts w:ascii="Trebuchet MS" w:eastAsia="Trebuchet MS" w:hAnsi="Trebuchet MS" w:cs="Trebuchet MS"/>
          <w:lang w:eastAsia="en-AU"/>
        </w:rPr>
        <w:t>need to:</w:t>
      </w:r>
    </w:p>
    <w:p w14:paraId="1884DA3E" w14:textId="6C790CD4" w:rsidR="009F3B2E" w:rsidRDefault="008349D7" w:rsidP="00DE5861">
      <w:pPr>
        <w:numPr>
          <w:ilvl w:val="0"/>
          <w:numId w:val="10"/>
        </w:numPr>
        <w:ind w:left="42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 w:rsidR="009F3B2E" w:rsidRPr="2E1CF26A">
        <w:rPr>
          <w:rFonts w:ascii="Trebuchet MS" w:eastAsia="Trebuchet MS" w:hAnsi="Trebuchet MS" w:cs="Trebuchet MS"/>
        </w:rPr>
        <w:t xml:space="preserve">dentify the </w:t>
      </w:r>
      <w:r w:rsidR="00F83A0F" w:rsidRPr="2E1CF26A">
        <w:rPr>
          <w:rFonts w:ascii="Trebuchet MS" w:eastAsia="Trebuchet MS" w:hAnsi="Trebuchet MS" w:cs="Trebuchet MS"/>
        </w:rPr>
        <w:t xml:space="preserve">full </w:t>
      </w:r>
      <w:r w:rsidR="009F3B2E" w:rsidRPr="2E1CF26A">
        <w:rPr>
          <w:rFonts w:ascii="Trebuchet MS" w:eastAsia="Trebuchet MS" w:hAnsi="Trebuchet MS" w:cs="Trebuchet MS"/>
        </w:rPr>
        <w:t xml:space="preserve">rate of pay that would apply to the </w:t>
      </w:r>
      <w:r w:rsidR="0070381D" w:rsidRPr="2E1CF26A">
        <w:rPr>
          <w:rFonts w:ascii="Trebuchet MS" w:eastAsia="Trebuchet MS" w:hAnsi="Trebuchet MS" w:cs="Trebuchet MS"/>
        </w:rPr>
        <w:t xml:space="preserve">PALM </w:t>
      </w:r>
      <w:r w:rsidR="009C51C3">
        <w:rPr>
          <w:rFonts w:ascii="Trebuchet MS" w:eastAsia="Trebuchet MS" w:hAnsi="Trebuchet MS" w:cs="Trebuchet MS"/>
        </w:rPr>
        <w:t xml:space="preserve">scheme </w:t>
      </w:r>
      <w:r w:rsidR="0070381D" w:rsidRPr="2E1CF26A">
        <w:rPr>
          <w:rFonts w:ascii="Trebuchet MS" w:eastAsia="Trebuchet MS" w:hAnsi="Trebuchet MS" w:cs="Trebuchet MS"/>
        </w:rPr>
        <w:t>worker if they were directly engaged</w:t>
      </w:r>
      <w:r w:rsidR="00760754" w:rsidRPr="2E1CF26A">
        <w:rPr>
          <w:rFonts w:ascii="Trebuchet MS" w:eastAsia="Trebuchet MS" w:hAnsi="Trebuchet MS" w:cs="Trebuchet MS"/>
        </w:rPr>
        <w:t xml:space="preserve"> at a host site</w:t>
      </w:r>
    </w:p>
    <w:p w14:paraId="2EC7168F" w14:textId="74810A6C" w:rsidR="00CA3880" w:rsidRDefault="008349D7" w:rsidP="00DE5861">
      <w:pPr>
        <w:numPr>
          <w:ilvl w:val="0"/>
          <w:numId w:val="10"/>
        </w:numPr>
        <w:ind w:left="42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</w:t>
      </w:r>
      <w:r w:rsidR="00F83A0F" w:rsidRPr="2E1CF26A">
        <w:rPr>
          <w:rFonts w:ascii="Trebuchet MS" w:eastAsia="Trebuchet MS" w:hAnsi="Trebuchet MS" w:cs="Trebuchet MS"/>
        </w:rPr>
        <w:t xml:space="preserve">ompare the full rate of pay to the PALM </w:t>
      </w:r>
      <w:r w:rsidR="009C51C3">
        <w:rPr>
          <w:rFonts w:ascii="Trebuchet MS" w:eastAsia="Trebuchet MS" w:hAnsi="Trebuchet MS" w:cs="Trebuchet MS"/>
        </w:rPr>
        <w:t xml:space="preserve">scheme </w:t>
      </w:r>
      <w:r w:rsidR="00F83A0F" w:rsidRPr="2E1CF26A">
        <w:rPr>
          <w:rFonts w:ascii="Trebuchet MS" w:eastAsia="Trebuchet MS" w:hAnsi="Trebuchet MS" w:cs="Trebuchet MS"/>
        </w:rPr>
        <w:t>worker’s proposed full rate of pay</w:t>
      </w:r>
    </w:p>
    <w:p w14:paraId="0261FB68" w14:textId="7E07CD7A" w:rsidR="00F83A0F" w:rsidRPr="008349D7" w:rsidRDefault="008349D7" w:rsidP="00DE5861">
      <w:pPr>
        <w:numPr>
          <w:ilvl w:val="0"/>
          <w:numId w:val="10"/>
        </w:numPr>
        <w:ind w:left="42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</w:t>
      </w:r>
      <w:r w:rsidR="00F83A0F" w:rsidRPr="2E1CF26A">
        <w:rPr>
          <w:rFonts w:ascii="Trebuchet MS" w:eastAsia="Trebuchet MS" w:hAnsi="Trebuchet MS" w:cs="Trebuchet MS"/>
        </w:rPr>
        <w:t>econcile any differences between the rates of pay and</w:t>
      </w:r>
      <w:r w:rsidR="008E20BE" w:rsidRPr="2E1CF26A">
        <w:rPr>
          <w:rFonts w:ascii="Trebuchet MS" w:eastAsia="Trebuchet MS" w:hAnsi="Trebuchet MS" w:cs="Trebuchet MS"/>
        </w:rPr>
        <w:t xml:space="preserve"> </w:t>
      </w:r>
      <w:r w:rsidR="00EE00FC" w:rsidRPr="2E1CF26A">
        <w:rPr>
          <w:rFonts w:ascii="Trebuchet MS" w:eastAsia="Trebuchet MS" w:hAnsi="Trebuchet MS" w:cs="Trebuchet MS"/>
        </w:rPr>
        <w:t xml:space="preserve">uplift the PALM </w:t>
      </w:r>
      <w:r w:rsidR="009C51C3">
        <w:rPr>
          <w:rFonts w:ascii="Trebuchet MS" w:eastAsia="Trebuchet MS" w:hAnsi="Trebuchet MS" w:cs="Trebuchet MS"/>
        </w:rPr>
        <w:t xml:space="preserve">scheme </w:t>
      </w:r>
      <w:r w:rsidR="00EE00FC" w:rsidRPr="2E1CF26A">
        <w:rPr>
          <w:rFonts w:ascii="Trebuchet MS" w:eastAsia="Trebuchet MS" w:hAnsi="Trebuchet MS" w:cs="Trebuchet MS"/>
        </w:rPr>
        <w:t xml:space="preserve">worker’s pay if it falls below the full rate of pay for other workers performing the same </w:t>
      </w:r>
      <w:r w:rsidR="007D592E" w:rsidRPr="2E1CF26A">
        <w:rPr>
          <w:rFonts w:ascii="Trebuchet MS" w:eastAsia="Trebuchet MS" w:hAnsi="Trebuchet MS" w:cs="Trebuchet MS"/>
        </w:rPr>
        <w:t>type of work who are engaged at the same site</w:t>
      </w:r>
      <w:r w:rsidR="00F83A0F" w:rsidRPr="2E1CF26A">
        <w:rPr>
          <w:rFonts w:ascii="Trebuchet MS" w:eastAsia="Trebuchet MS" w:hAnsi="Trebuchet MS" w:cs="Trebuchet MS"/>
        </w:rPr>
        <w:t>.</w:t>
      </w:r>
    </w:p>
    <w:p w14:paraId="5A079509" w14:textId="1579CDD8" w:rsidR="004805EE" w:rsidRDefault="004805EE" w:rsidP="2E1CF26A">
      <w:pPr>
        <w:rPr>
          <w:rFonts w:ascii="Trebuchet MS" w:eastAsia="Trebuchet MS" w:hAnsi="Trebuchet MS" w:cs="Trebuchet MS"/>
          <w:lang w:eastAsia="en-AU"/>
        </w:rPr>
      </w:pPr>
      <w:r w:rsidRPr="2E1CF26A">
        <w:rPr>
          <w:rFonts w:ascii="Trebuchet MS" w:eastAsia="Trebuchet MS" w:hAnsi="Trebuchet MS" w:cs="Trebuchet MS"/>
          <w:lang w:eastAsia="en-AU"/>
        </w:rPr>
        <w:t xml:space="preserve">It is the responsibility of the PALM scheme employer to identify the applicable rate of pay and ensure pay parity requirements are met for the duration of a </w:t>
      </w:r>
      <w:r w:rsidR="00CC1BBD" w:rsidRPr="2E1CF26A">
        <w:rPr>
          <w:rFonts w:ascii="Trebuchet MS" w:eastAsia="Trebuchet MS" w:hAnsi="Trebuchet MS" w:cs="Trebuchet MS"/>
          <w:lang w:eastAsia="en-AU"/>
        </w:rPr>
        <w:t xml:space="preserve">PALM scheme </w:t>
      </w:r>
      <w:r w:rsidRPr="2E1CF26A">
        <w:rPr>
          <w:rFonts w:ascii="Trebuchet MS" w:eastAsia="Trebuchet MS" w:hAnsi="Trebuchet MS" w:cs="Trebuchet MS"/>
          <w:lang w:eastAsia="en-AU"/>
        </w:rPr>
        <w:t>worker’s placement.</w:t>
      </w:r>
      <w:r w:rsidR="007D592E" w:rsidRPr="2E1CF26A">
        <w:rPr>
          <w:rFonts w:ascii="Trebuchet MS" w:eastAsia="Trebuchet MS" w:hAnsi="Trebuchet MS" w:cs="Trebuchet MS"/>
          <w:lang w:eastAsia="en-AU"/>
        </w:rPr>
        <w:t xml:space="preserve"> This factsheet provides some tools that may assist PALM scheme employers to do this.</w:t>
      </w:r>
    </w:p>
    <w:p w14:paraId="14170971" w14:textId="77777777" w:rsidR="00006104" w:rsidRDefault="00006104" w:rsidP="005234C8">
      <w:pPr>
        <w:spacing w:before="240"/>
        <w:rPr>
          <w:rFonts w:ascii="Trebuchet MS" w:eastAsia="Trebuchet MS" w:hAnsi="Trebuchet MS" w:cs="Trebuchet MS"/>
          <w:b/>
          <w:bCs/>
          <w:color w:val="252A82"/>
          <w:sz w:val="28"/>
          <w:szCs w:val="28"/>
        </w:rPr>
      </w:pPr>
      <w:r w:rsidRPr="2E1CF26A">
        <w:rPr>
          <w:rFonts w:ascii="Trebuchet MS" w:eastAsia="Trebuchet MS" w:hAnsi="Trebuchet MS" w:cs="Trebuchet MS"/>
          <w:b/>
          <w:bCs/>
          <w:color w:val="252981"/>
          <w:sz w:val="28"/>
          <w:szCs w:val="28"/>
        </w:rPr>
        <w:t>Full rate of pay</w:t>
      </w:r>
    </w:p>
    <w:p w14:paraId="75BBC459" w14:textId="77777777" w:rsidR="000B0509" w:rsidRDefault="00006104" w:rsidP="2E1CF26A">
      <w:pPr>
        <w:rPr>
          <w:rStyle w:val="normaltextrun"/>
          <w:color w:val="000000" w:themeColor="text1"/>
        </w:rPr>
      </w:pPr>
      <w:r w:rsidRPr="2E1CF26A">
        <w:rPr>
          <w:rStyle w:val="normaltextrun"/>
          <w:color w:val="000000" w:themeColor="text1"/>
        </w:rPr>
        <w:t xml:space="preserve">The full rate of pay is defined in section 18 of the </w:t>
      </w:r>
      <w:r w:rsidRPr="2E1CF26A">
        <w:rPr>
          <w:rStyle w:val="normaltextrun"/>
          <w:i/>
          <w:iCs/>
          <w:color w:val="000000" w:themeColor="text1"/>
        </w:rPr>
        <w:t>Fair Work Act</w:t>
      </w:r>
      <w:r w:rsidR="002E0F15" w:rsidRPr="2E1CF26A">
        <w:rPr>
          <w:rStyle w:val="normaltextrun"/>
          <w:i/>
          <w:iCs/>
          <w:color w:val="000000" w:themeColor="text1"/>
        </w:rPr>
        <w:t xml:space="preserve"> 2009</w:t>
      </w:r>
      <w:r w:rsidRPr="2E1CF26A">
        <w:rPr>
          <w:rStyle w:val="normaltextrun"/>
          <w:color w:val="000000" w:themeColor="text1"/>
        </w:rPr>
        <w:t xml:space="preserve"> and includes the base rate of pay, incentive-based payments, loadings, monetary allowances, overtime and penalty rates, and any other separately identifiable amounts. </w:t>
      </w:r>
    </w:p>
    <w:p w14:paraId="52D1DDB6" w14:textId="6FA05A79" w:rsidR="00006104" w:rsidRPr="002401F8" w:rsidRDefault="00006104" w:rsidP="2E1CF26A">
      <w:pPr>
        <w:rPr>
          <w:rStyle w:val="normaltextrun"/>
          <w:color w:val="000000" w:themeColor="text1"/>
        </w:rPr>
      </w:pPr>
      <w:r w:rsidRPr="2E1CF26A">
        <w:rPr>
          <w:rStyle w:val="normaltextrun"/>
          <w:color w:val="000000" w:themeColor="text1"/>
        </w:rPr>
        <w:t xml:space="preserve">The full rate of pay in a PALM scheme employer’s </w:t>
      </w:r>
      <w:r w:rsidR="00D82C47">
        <w:rPr>
          <w:rStyle w:val="normaltextrun"/>
          <w:color w:val="000000" w:themeColor="text1"/>
        </w:rPr>
        <w:t>r</w:t>
      </w:r>
      <w:r w:rsidRPr="2E1CF26A">
        <w:rPr>
          <w:rStyle w:val="normaltextrun"/>
          <w:color w:val="000000" w:themeColor="text1"/>
        </w:rPr>
        <w:t xml:space="preserve">ecruitment </w:t>
      </w:r>
      <w:r w:rsidR="00D82C47">
        <w:rPr>
          <w:rStyle w:val="normaltextrun"/>
          <w:color w:val="000000" w:themeColor="text1"/>
        </w:rPr>
        <w:t>a</w:t>
      </w:r>
      <w:r w:rsidRPr="2E1CF26A">
        <w:rPr>
          <w:rStyle w:val="normaltextrun"/>
          <w:color w:val="000000" w:themeColor="text1"/>
        </w:rPr>
        <w:t>pplication will be considered but not conditions that seek to compensate or balance lower pay rates.</w:t>
      </w:r>
      <w:r w:rsidR="4AD2E3D9" w:rsidRPr="2E1CF26A">
        <w:rPr>
          <w:rStyle w:val="normaltextrun"/>
          <w:color w:val="000000" w:themeColor="text1"/>
        </w:rPr>
        <w:t xml:space="preserve"> For example,</w:t>
      </w:r>
      <w:r w:rsidR="30892540" w:rsidRPr="2E1CF26A">
        <w:rPr>
          <w:rStyle w:val="normaltextrun"/>
          <w:color w:val="000000" w:themeColor="text1"/>
        </w:rPr>
        <w:t xml:space="preserve"> </w:t>
      </w:r>
      <w:r w:rsidR="75764E26" w:rsidRPr="2E1CF26A">
        <w:rPr>
          <w:rStyle w:val="normaltextrun"/>
          <w:color w:val="000000" w:themeColor="text1"/>
        </w:rPr>
        <w:t>monetary allowances</w:t>
      </w:r>
      <w:r w:rsidR="30892540" w:rsidRPr="2E1CF26A">
        <w:rPr>
          <w:rStyle w:val="normaltextrun"/>
          <w:color w:val="000000" w:themeColor="text1"/>
        </w:rPr>
        <w:t xml:space="preserve"> and</w:t>
      </w:r>
      <w:r w:rsidR="4AD2E3D9" w:rsidRPr="2E1CF26A">
        <w:rPr>
          <w:rStyle w:val="normaltextrun"/>
          <w:color w:val="000000" w:themeColor="text1"/>
        </w:rPr>
        <w:t xml:space="preserve"> loadings such as daily hire loading</w:t>
      </w:r>
      <w:r w:rsidR="24611424" w:rsidRPr="2E1CF26A">
        <w:rPr>
          <w:rStyle w:val="normaltextrun"/>
          <w:color w:val="000000" w:themeColor="text1"/>
        </w:rPr>
        <w:t xml:space="preserve"> are included in the full rate of pay while flexible work arrangements</w:t>
      </w:r>
      <w:r w:rsidR="00D82C47">
        <w:rPr>
          <w:rStyle w:val="normaltextrun"/>
          <w:color w:val="000000" w:themeColor="text1"/>
        </w:rPr>
        <w:t xml:space="preserve"> that do not attract a pay loading or other compensation</w:t>
      </w:r>
      <w:r w:rsidR="24611424" w:rsidRPr="2E1CF26A">
        <w:rPr>
          <w:rStyle w:val="normaltextrun"/>
          <w:color w:val="000000" w:themeColor="text1"/>
        </w:rPr>
        <w:t xml:space="preserve"> are not.</w:t>
      </w:r>
    </w:p>
    <w:p w14:paraId="1806A273" w14:textId="3B4F4BEB" w:rsidR="2E1CF26A" w:rsidRDefault="2E1CF26A">
      <w:r>
        <w:br w:type="page"/>
      </w:r>
    </w:p>
    <w:p w14:paraId="6FED6424" w14:textId="6DA20796" w:rsidR="004805EE" w:rsidRDefault="000A3707" w:rsidP="2E1CF26A">
      <w:pPr>
        <w:rPr>
          <w:rFonts w:ascii="Trebuchet MS" w:eastAsia="Trebuchet MS" w:hAnsi="Trebuchet MS" w:cs="Trebuchet MS"/>
          <w:b/>
          <w:bCs/>
          <w:color w:val="252981"/>
          <w:sz w:val="28"/>
          <w:szCs w:val="28"/>
        </w:rPr>
      </w:pPr>
      <w:r w:rsidRPr="2E1CF26A">
        <w:rPr>
          <w:rFonts w:ascii="Trebuchet MS" w:eastAsia="Trebuchet MS" w:hAnsi="Trebuchet MS" w:cs="Trebuchet MS"/>
          <w:b/>
          <w:bCs/>
          <w:color w:val="252981"/>
          <w:sz w:val="28"/>
          <w:szCs w:val="28"/>
        </w:rPr>
        <w:lastRenderedPageBreak/>
        <w:t>Evidence to demonstrate pay parity</w:t>
      </w:r>
    </w:p>
    <w:p w14:paraId="198FC2FC" w14:textId="0956DEFE" w:rsidR="00F721D3" w:rsidRPr="00E84F43" w:rsidRDefault="00F721D3" w:rsidP="00F721D3">
      <w:pPr>
        <w:pStyle w:val="BodyText"/>
      </w:pPr>
      <w:r>
        <w:t>Direct employers and labour hire companies have different evidence requirements to demonstrate pay parity.</w:t>
      </w:r>
    </w:p>
    <w:tbl>
      <w:tblPr>
        <w:tblStyle w:val="PALMTable"/>
        <w:tblW w:w="0" w:type="auto"/>
        <w:tblLook w:val="04A0" w:firstRow="1" w:lastRow="0" w:firstColumn="1" w:lastColumn="0" w:noHBand="0" w:noVBand="1"/>
      </w:tblPr>
      <w:tblGrid>
        <w:gridCol w:w="4395"/>
        <w:gridCol w:w="4631"/>
      </w:tblGrid>
      <w:tr w:rsidR="004805EE" w14:paraId="6A04C775" w14:textId="77777777" w:rsidTr="00DE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0127AC2C" w14:textId="07730574" w:rsidR="004805EE" w:rsidRPr="00A57F23" w:rsidRDefault="004805EE" w:rsidP="00911B38">
            <w:pPr>
              <w:rPr>
                <w:rFonts w:ascii="Trebuchet MS" w:eastAsia="Trebuchet MS" w:hAnsi="Trebuchet MS" w:cs="Trebuchet MS"/>
                <w:b w:val="0"/>
                <w:bCs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Evidence </w:t>
            </w:r>
            <w:r w:rsidR="00AB4571" w:rsidRPr="2E1CF26A">
              <w:rPr>
                <w:rFonts w:ascii="Trebuchet MS" w:eastAsia="Trebuchet MS" w:hAnsi="Trebuchet MS" w:cs="Trebuchet MS"/>
                <w:lang w:eastAsia="en-AU"/>
              </w:rPr>
              <w:t xml:space="preserve">needed 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to demonstrate pay parity</w:t>
            </w:r>
          </w:p>
        </w:tc>
      </w:tr>
      <w:tr w:rsidR="00CF4C3A" w14:paraId="14131D1F" w14:textId="77777777" w:rsidTr="00DE5861">
        <w:tc>
          <w:tcPr>
            <w:tcW w:w="4395" w:type="dxa"/>
          </w:tcPr>
          <w:p w14:paraId="5464CB8A" w14:textId="1FCA17BA" w:rsidR="004805EE" w:rsidRPr="00840209" w:rsidRDefault="004805EE" w:rsidP="2E1CF26A">
            <w:pPr>
              <w:rPr>
                <w:rFonts w:ascii="Trebuchet MS" w:eastAsia="Trebuchet MS" w:hAnsi="Trebuchet MS" w:cs="Trebuchet MS"/>
                <w:b/>
                <w:bCs/>
                <w:lang w:eastAsia="en-AU"/>
              </w:rPr>
            </w:pPr>
            <w:r w:rsidRPr="00DE5861">
              <w:rPr>
                <w:rFonts w:ascii="Trebuchet MS" w:eastAsia="Trebuchet MS" w:hAnsi="Trebuchet MS" w:cs="Trebuchet MS"/>
                <w:b/>
                <w:bCs/>
                <w:lang w:eastAsia="en-AU"/>
              </w:rPr>
              <w:t xml:space="preserve">Direct </w:t>
            </w:r>
            <w:r w:rsidR="00873237" w:rsidRPr="00DE5861">
              <w:rPr>
                <w:rFonts w:ascii="Trebuchet MS" w:eastAsia="Trebuchet MS" w:hAnsi="Trebuchet MS" w:cs="Trebuchet MS"/>
                <w:b/>
                <w:bCs/>
                <w:lang w:eastAsia="en-AU"/>
              </w:rPr>
              <w:t>e</w:t>
            </w:r>
            <w:r w:rsidRPr="00DE5861">
              <w:rPr>
                <w:rFonts w:ascii="Trebuchet MS" w:eastAsia="Trebuchet MS" w:hAnsi="Trebuchet MS" w:cs="Trebuchet MS"/>
                <w:b/>
                <w:bCs/>
                <w:lang w:eastAsia="en-AU"/>
              </w:rPr>
              <w:t>mployers</w:t>
            </w:r>
          </w:p>
        </w:tc>
        <w:tc>
          <w:tcPr>
            <w:tcW w:w="4631" w:type="dxa"/>
          </w:tcPr>
          <w:p w14:paraId="39E151FD" w14:textId="5736095E" w:rsidR="004805EE" w:rsidRPr="00A57F23" w:rsidRDefault="004805EE" w:rsidP="2E1CF26A">
            <w:pPr>
              <w:rPr>
                <w:rFonts w:ascii="Trebuchet MS" w:eastAsia="Trebuchet MS" w:hAnsi="Trebuchet MS" w:cs="Trebuchet MS"/>
                <w:b/>
                <w:bCs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b/>
                <w:bCs/>
                <w:lang w:eastAsia="en-AU"/>
              </w:rPr>
              <w:t xml:space="preserve">Labour </w:t>
            </w:r>
            <w:r w:rsidR="000B0509">
              <w:rPr>
                <w:rFonts w:ascii="Trebuchet MS" w:eastAsia="Trebuchet MS" w:hAnsi="Trebuchet MS" w:cs="Trebuchet MS"/>
                <w:b/>
                <w:bCs/>
                <w:lang w:eastAsia="en-AU"/>
              </w:rPr>
              <w:t>h</w:t>
            </w:r>
            <w:r w:rsidR="000B0509" w:rsidRPr="2E1CF26A">
              <w:rPr>
                <w:rFonts w:ascii="Trebuchet MS" w:eastAsia="Trebuchet MS" w:hAnsi="Trebuchet MS" w:cs="Trebuchet MS"/>
                <w:b/>
                <w:bCs/>
                <w:lang w:eastAsia="en-AU"/>
              </w:rPr>
              <w:t xml:space="preserve">ire </w:t>
            </w:r>
            <w:r w:rsidR="000B0509">
              <w:rPr>
                <w:rFonts w:ascii="Trebuchet MS" w:eastAsia="Trebuchet MS" w:hAnsi="Trebuchet MS" w:cs="Trebuchet MS"/>
                <w:b/>
                <w:bCs/>
                <w:lang w:eastAsia="en-AU"/>
              </w:rPr>
              <w:t>c</w:t>
            </w:r>
            <w:r w:rsidR="000B0509" w:rsidRPr="2E1CF26A">
              <w:rPr>
                <w:rFonts w:ascii="Trebuchet MS" w:eastAsia="Trebuchet MS" w:hAnsi="Trebuchet MS" w:cs="Trebuchet MS"/>
                <w:b/>
                <w:bCs/>
                <w:lang w:eastAsia="en-AU"/>
              </w:rPr>
              <w:t>ompanies</w:t>
            </w:r>
          </w:p>
        </w:tc>
      </w:tr>
      <w:tr w:rsidR="004805EE" w14:paraId="06C91A3B" w14:textId="77777777" w:rsidTr="00DE5861">
        <w:tc>
          <w:tcPr>
            <w:tcW w:w="4395" w:type="dxa"/>
          </w:tcPr>
          <w:p w14:paraId="3C50E94E" w14:textId="4F123955" w:rsidR="004805EE" w:rsidRPr="00C12960" w:rsidRDefault="004805EE" w:rsidP="2E1CF26A">
            <w:pPr>
              <w:rPr>
                <w:rFonts w:ascii="Trebuchet MS" w:eastAsia="Trebuchet MS" w:hAnsi="Trebuchet MS" w:cs="Trebuchet MS"/>
                <w:b/>
                <w:bCs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Declaration of compliance </w:t>
            </w:r>
            <w:r w:rsidR="7AF7398B" w:rsidRPr="2E1CF26A">
              <w:rPr>
                <w:rFonts w:ascii="Trebuchet MS" w:eastAsia="Trebuchet MS" w:hAnsi="Trebuchet MS" w:cs="Trebuchet MS"/>
                <w:lang w:eastAsia="en-AU"/>
              </w:rPr>
              <w:t>on</w:t>
            </w:r>
            <w:r w:rsidR="00911B38">
              <w:rPr>
                <w:rFonts w:ascii="Trebuchet MS" w:eastAsia="Trebuchet MS" w:hAnsi="Trebuchet MS" w:cs="Trebuchet MS"/>
                <w:lang w:eastAsia="en-AU"/>
              </w:rPr>
              <w:t xml:space="preserve"> the PALM information system (</w:t>
            </w:r>
            <w:r w:rsidR="7AF7398B" w:rsidRPr="2E1CF26A">
              <w:rPr>
                <w:rFonts w:ascii="Trebuchet MS" w:eastAsia="Trebuchet MS" w:hAnsi="Trebuchet MS" w:cs="Trebuchet MS"/>
                <w:lang w:eastAsia="en-AU"/>
              </w:rPr>
              <w:t>PALMIS</w:t>
            </w:r>
            <w:r w:rsidR="00911B38">
              <w:rPr>
                <w:rFonts w:ascii="Trebuchet MS" w:eastAsia="Trebuchet MS" w:hAnsi="Trebuchet MS" w:cs="Trebuchet MS"/>
                <w:lang w:eastAsia="en-AU"/>
              </w:rPr>
              <w:t>)</w:t>
            </w:r>
            <w:r w:rsidR="7AF7398B" w:rsidRPr="2E1CF26A">
              <w:rPr>
                <w:rFonts w:ascii="Trebuchet MS" w:eastAsia="Trebuchet MS" w:hAnsi="Trebuchet MS" w:cs="Trebuchet MS"/>
                <w:lang w:eastAsia="en-AU"/>
              </w:rPr>
              <w:t xml:space="preserve"> 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to</w:t>
            </w:r>
            <w:r w:rsidR="00B337B6">
              <w:rPr>
                <w:rFonts w:ascii="Trebuchet MS" w:eastAsia="Trebuchet MS" w:hAnsi="Trebuchet MS" w:cs="Trebuchet MS"/>
                <w:lang w:eastAsia="en-AU"/>
              </w:rPr>
              <w:t xml:space="preserve"> comply with</w:t>
            </w:r>
            <w:r w:rsidR="008039D4">
              <w:rPr>
                <w:rFonts w:ascii="Trebuchet MS" w:eastAsia="Trebuchet MS" w:hAnsi="Trebuchet MS" w:cs="Trebuchet MS"/>
                <w:lang w:eastAsia="en-AU"/>
              </w:rPr>
              <w:t xml:space="preserve"> 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s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ection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s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 2.3.1 and 2.3.2 of the 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g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uidelines</w:t>
            </w:r>
            <w:r w:rsidR="16127865" w:rsidRPr="2E1CF26A">
              <w:rPr>
                <w:rFonts w:ascii="Trebuchet MS" w:eastAsia="Trebuchet MS" w:hAnsi="Trebuchet MS" w:cs="Trebuchet MS"/>
                <w:lang w:eastAsia="en-AU"/>
              </w:rPr>
              <w:t>.</w:t>
            </w:r>
          </w:p>
        </w:tc>
        <w:tc>
          <w:tcPr>
            <w:tcW w:w="4631" w:type="dxa"/>
          </w:tcPr>
          <w:p w14:paraId="07133446" w14:textId="338C4E8E" w:rsidR="004805EE" w:rsidRDefault="004805EE" w:rsidP="2E1CF26A">
            <w:pPr>
              <w:rPr>
                <w:rFonts w:ascii="Trebuchet MS" w:eastAsia="Trebuchet MS" w:hAnsi="Trebuchet MS" w:cs="Trebuchet MS"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>Declaration of compliance</w:t>
            </w:r>
            <w:r w:rsidR="262F8DA2" w:rsidRPr="2E1CF26A">
              <w:rPr>
                <w:rFonts w:ascii="Trebuchet MS" w:eastAsia="Trebuchet MS" w:hAnsi="Trebuchet MS" w:cs="Trebuchet MS"/>
                <w:lang w:eastAsia="en-AU"/>
              </w:rPr>
              <w:t xml:space="preserve"> on PALMIS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 to</w:t>
            </w:r>
            <w:r w:rsidR="00215E40">
              <w:rPr>
                <w:rFonts w:ascii="Trebuchet MS" w:eastAsia="Trebuchet MS" w:hAnsi="Trebuchet MS" w:cs="Trebuchet MS"/>
                <w:lang w:eastAsia="en-AU"/>
              </w:rPr>
              <w:t xml:space="preserve"> comply with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 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s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ection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s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 2.3.1 and 2.3.2 of the </w:t>
            </w:r>
            <w:r w:rsidR="00F721D3">
              <w:rPr>
                <w:rFonts w:ascii="Trebuchet MS" w:eastAsia="Trebuchet MS" w:hAnsi="Trebuchet MS" w:cs="Trebuchet MS"/>
                <w:lang w:eastAsia="en-AU"/>
              </w:rPr>
              <w:t>g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uidelines</w:t>
            </w:r>
            <w:r w:rsidR="7E255813" w:rsidRPr="2E1CF26A">
              <w:rPr>
                <w:rFonts w:ascii="Trebuchet MS" w:eastAsia="Trebuchet MS" w:hAnsi="Trebuchet MS" w:cs="Trebuchet MS"/>
                <w:lang w:eastAsia="en-AU"/>
              </w:rPr>
              <w:t>.</w:t>
            </w:r>
          </w:p>
        </w:tc>
      </w:tr>
      <w:tr w:rsidR="004805EE" w14:paraId="15D22288" w14:textId="77777777" w:rsidTr="00DE5861">
        <w:tc>
          <w:tcPr>
            <w:tcW w:w="4395" w:type="dxa"/>
          </w:tcPr>
          <w:p w14:paraId="6BFFF0C5" w14:textId="055737B1" w:rsidR="004805EE" w:rsidRPr="008349D7" w:rsidRDefault="004805EE" w:rsidP="2E1CF26A">
            <w:pPr>
              <w:rPr>
                <w:rFonts w:ascii="Trebuchet MS" w:eastAsia="Trebuchet MS" w:hAnsi="Trebuchet MS" w:cs="Trebuchet MS"/>
                <w:b/>
                <w:bCs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Evidence demonstrating intention to comply with pay parity requirements. This </w:t>
            </w:r>
            <w:r w:rsidR="7A7DE988" w:rsidRPr="2E1CF26A">
              <w:rPr>
                <w:rFonts w:ascii="Trebuchet MS" w:eastAsia="Trebuchet MS" w:hAnsi="Trebuchet MS" w:cs="Trebuchet MS"/>
                <w:lang w:eastAsia="en-AU"/>
              </w:rPr>
              <w:t xml:space="preserve">must 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be included in the draft offer of employment.</w:t>
            </w:r>
          </w:p>
        </w:tc>
        <w:tc>
          <w:tcPr>
            <w:tcW w:w="4631" w:type="dxa"/>
          </w:tcPr>
          <w:p w14:paraId="54C49D44" w14:textId="6F464FE6" w:rsidR="004805EE" w:rsidRDefault="004805EE" w:rsidP="2E1CF26A">
            <w:pPr>
              <w:rPr>
                <w:rFonts w:ascii="Trebuchet MS" w:eastAsia="Trebuchet MS" w:hAnsi="Trebuchet MS" w:cs="Trebuchet MS"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 xml:space="preserve">Evidence demonstrating intention to comply with pay parity requirements. This </w:t>
            </w:r>
            <w:r w:rsidR="6E275688" w:rsidRPr="2E1CF26A">
              <w:rPr>
                <w:rFonts w:ascii="Trebuchet MS" w:eastAsia="Trebuchet MS" w:hAnsi="Trebuchet MS" w:cs="Trebuchet MS"/>
                <w:lang w:eastAsia="en-AU"/>
              </w:rPr>
              <w:t xml:space="preserve">must </w:t>
            </w:r>
            <w:r w:rsidRPr="2E1CF26A">
              <w:rPr>
                <w:rFonts w:ascii="Trebuchet MS" w:eastAsia="Trebuchet MS" w:hAnsi="Trebuchet MS" w:cs="Trebuchet MS"/>
                <w:lang w:eastAsia="en-AU"/>
              </w:rPr>
              <w:t>be included in the draft offer of employment.</w:t>
            </w:r>
          </w:p>
        </w:tc>
      </w:tr>
      <w:tr w:rsidR="004805EE" w14:paraId="15BBDDDF" w14:textId="77777777" w:rsidTr="00DE5861">
        <w:tc>
          <w:tcPr>
            <w:tcW w:w="4395" w:type="dxa"/>
            <w:vMerge w:val="restart"/>
          </w:tcPr>
          <w:p w14:paraId="3983734E" w14:textId="01886F17" w:rsidR="004805EE" w:rsidRPr="008349D7" w:rsidRDefault="004805EE" w:rsidP="2E1CF26A">
            <w:pPr>
              <w:rPr>
                <w:rFonts w:ascii="Trebuchet MS" w:eastAsia="Trebuchet MS" w:hAnsi="Trebuchet MS" w:cs="Trebuchet MS"/>
                <w:b/>
                <w:bCs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>Evidence of the relevant rate of pay in the applicable Fair Work Instrument that would apply to any other employee outside the PALM scheme.</w:t>
            </w:r>
            <w:r w:rsidR="3A80A1D6" w:rsidRPr="2E1CF26A">
              <w:rPr>
                <w:rFonts w:ascii="Trebuchet MS" w:eastAsia="Trebuchet MS" w:hAnsi="Trebuchet MS" w:cs="Trebuchet MS"/>
                <w:lang w:eastAsia="en-AU"/>
              </w:rPr>
              <w:t xml:space="preserve"> This must be included in the draft offer of employment.</w:t>
            </w:r>
          </w:p>
        </w:tc>
        <w:tc>
          <w:tcPr>
            <w:tcW w:w="4631" w:type="dxa"/>
          </w:tcPr>
          <w:p w14:paraId="02EB3E26" w14:textId="52D7EFDA" w:rsidR="004805EE" w:rsidRDefault="004805EE" w:rsidP="2E1CF26A">
            <w:pPr>
              <w:rPr>
                <w:rFonts w:ascii="Trebuchet MS" w:eastAsia="Trebuchet MS" w:hAnsi="Trebuchet MS" w:cs="Trebuchet MS"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>Evidence of the relevant rate of pay in the applicable Fair Work Instrument that would apply to an employee engaged directly by the host organisation.</w:t>
            </w:r>
            <w:r w:rsidR="7303B655" w:rsidRPr="2E1CF26A">
              <w:rPr>
                <w:rFonts w:ascii="Trebuchet MS" w:eastAsia="Trebuchet MS" w:hAnsi="Trebuchet MS" w:cs="Trebuchet MS"/>
                <w:lang w:eastAsia="en-AU"/>
              </w:rPr>
              <w:t xml:space="preserve"> This must be included in the draft offer of employment.</w:t>
            </w:r>
          </w:p>
        </w:tc>
      </w:tr>
      <w:tr w:rsidR="004805EE" w14:paraId="14177803" w14:textId="77777777" w:rsidTr="00DE5861">
        <w:tc>
          <w:tcPr>
            <w:tcW w:w="4395" w:type="dxa"/>
            <w:vMerge/>
          </w:tcPr>
          <w:p w14:paraId="633B71FA" w14:textId="77777777" w:rsidR="004805EE" w:rsidRDefault="004805EE" w:rsidP="001C5F1D">
            <w:pPr>
              <w:spacing w:line="360" w:lineRule="auto"/>
              <w:rPr>
                <w:rFonts w:ascii="Trebuchet MS" w:eastAsia="Trebuchet MS" w:hAnsi="Trebuchet MS" w:cs="Trebuchet MS"/>
                <w:lang w:eastAsia="en-AU"/>
              </w:rPr>
            </w:pPr>
          </w:p>
        </w:tc>
        <w:tc>
          <w:tcPr>
            <w:tcW w:w="4631" w:type="dxa"/>
          </w:tcPr>
          <w:p w14:paraId="7A907CFA" w14:textId="4140D87A" w:rsidR="004805EE" w:rsidRDefault="004805EE" w:rsidP="2E1CF26A">
            <w:pPr>
              <w:rPr>
                <w:rFonts w:ascii="Trebuchet MS" w:eastAsia="Trebuchet MS" w:hAnsi="Trebuchet MS" w:cs="Trebuchet MS"/>
                <w:lang w:eastAsia="en-AU"/>
              </w:rPr>
            </w:pPr>
            <w:r w:rsidRPr="2E1CF26A">
              <w:rPr>
                <w:rFonts w:ascii="Trebuchet MS" w:eastAsia="Trebuchet MS" w:hAnsi="Trebuchet MS" w:cs="Trebuchet MS"/>
                <w:lang w:eastAsia="en-AU"/>
              </w:rPr>
              <w:t>A statement countersigned by the host organisation and labour hire company agreeing to maintain pay parity for the duration of the worker’s placement.</w:t>
            </w:r>
            <w:r w:rsidR="1BC7EFC9" w:rsidRPr="2E1CF26A">
              <w:rPr>
                <w:rFonts w:ascii="Trebuchet MS" w:eastAsia="Trebuchet MS" w:hAnsi="Trebuchet MS" w:cs="Trebuchet MS"/>
                <w:lang w:eastAsia="en-AU"/>
              </w:rPr>
              <w:t xml:space="preserve"> This must be included in the draft offer of employment.</w:t>
            </w:r>
          </w:p>
        </w:tc>
      </w:tr>
    </w:tbl>
    <w:p w14:paraId="6363C1DC" w14:textId="17B9B6F7" w:rsidR="004805EE" w:rsidRDefault="00927ADF" w:rsidP="00DE5861">
      <w:pPr>
        <w:pStyle w:val="Heading1"/>
        <w:keepNext w:val="0"/>
        <w:keepLines w:val="0"/>
        <w:spacing w:after="120"/>
        <w:rPr>
          <w:rFonts w:ascii="Trebuchet MS" w:eastAsia="Trebuchet MS" w:hAnsi="Trebuchet MS" w:cs="Trebuchet MS"/>
          <w:b w:val="0"/>
          <w:bCs w:val="0"/>
          <w:color w:val="252A82"/>
          <w:sz w:val="28"/>
        </w:rPr>
      </w:pPr>
      <w:r w:rsidRPr="2E1CF26A">
        <w:rPr>
          <w:rFonts w:ascii="Trebuchet MS" w:eastAsia="Trebuchet MS" w:hAnsi="Trebuchet MS" w:cs="Trebuchet MS"/>
          <w:sz w:val="28"/>
        </w:rPr>
        <w:t>Regulated</w:t>
      </w:r>
      <w:r w:rsidR="004805EE" w:rsidRPr="2E1CF26A">
        <w:rPr>
          <w:rFonts w:ascii="Trebuchet MS" w:eastAsia="Trebuchet MS" w:hAnsi="Trebuchet MS" w:cs="Trebuchet MS"/>
          <w:sz w:val="28"/>
        </w:rPr>
        <w:t xml:space="preserve"> labour hire orders</w:t>
      </w:r>
    </w:p>
    <w:p w14:paraId="3D93E4AE" w14:textId="77777777" w:rsidR="004D2E94" w:rsidRDefault="4D5EC322" w:rsidP="2E1CF26A">
      <w:pPr>
        <w:rPr>
          <w:rStyle w:val="normaltextrun"/>
          <w:rFonts w:ascii="Trebuchet MS" w:eastAsia="Trebuchet MS" w:hAnsi="Trebuchet MS" w:cs="Trebuchet MS"/>
          <w:color w:val="000000" w:themeColor="text1"/>
        </w:rPr>
      </w:pPr>
      <w:r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The </w:t>
      </w:r>
      <w:r w:rsidRPr="2E1CF26A">
        <w:rPr>
          <w:rStyle w:val="normaltextrun"/>
          <w:rFonts w:ascii="Trebuchet MS" w:eastAsia="Trebuchet MS" w:hAnsi="Trebuchet MS" w:cs="Trebuchet MS"/>
          <w:i/>
          <w:iCs/>
          <w:color w:val="000000" w:themeColor="text1"/>
        </w:rPr>
        <w:t>Fair Work Legisl</w:t>
      </w:r>
      <w:r w:rsidR="724E6406" w:rsidRPr="2E1CF26A">
        <w:rPr>
          <w:rStyle w:val="normaltextrun"/>
          <w:rFonts w:ascii="Trebuchet MS" w:eastAsia="Trebuchet MS" w:hAnsi="Trebuchet MS" w:cs="Trebuchet MS"/>
          <w:i/>
          <w:iCs/>
          <w:color w:val="000000" w:themeColor="text1"/>
        </w:rPr>
        <w:t>a</w:t>
      </w:r>
      <w:r w:rsidRPr="2E1CF26A">
        <w:rPr>
          <w:rStyle w:val="normaltextrun"/>
          <w:rFonts w:ascii="Trebuchet MS" w:eastAsia="Trebuchet MS" w:hAnsi="Trebuchet MS" w:cs="Trebuchet MS"/>
          <w:i/>
          <w:iCs/>
          <w:color w:val="000000" w:themeColor="text1"/>
        </w:rPr>
        <w:t>tion Amendment (Closing Loopholes) Act 2023</w:t>
      </w:r>
      <w:r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amended the </w:t>
      </w:r>
      <w:r w:rsidRPr="2E1CF26A">
        <w:rPr>
          <w:rStyle w:val="normaltextrun"/>
          <w:rFonts w:ascii="Trebuchet MS" w:eastAsia="Trebuchet MS" w:hAnsi="Trebuchet MS" w:cs="Trebuchet MS"/>
          <w:i/>
          <w:iCs/>
          <w:color w:val="000000" w:themeColor="text1"/>
        </w:rPr>
        <w:t>Fair Work Act 2009</w:t>
      </w:r>
      <w:r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to allow employees, unions </w:t>
      </w:r>
      <w:r w:rsidR="4B799271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and host employers to apply to the</w:t>
      </w:r>
      <w:r w:rsidR="0083FFE2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Fair Work Commission for an order that labour hire employees must be paid at least what they would receive under a host business’s enterprise agreement</w:t>
      </w:r>
      <w:r w:rsidR="6E1E4629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. </w:t>
      </w:r>
    </w:p>
    <w:p w14:paraId="648EDB12" w14:textId="581427A6" w:rsidR="00B3068D" w:rsidRDefault="43AAC880" w:rsidP="2E1CF26A">
      <w:pPr>
        <w:rPr>
          <w:rFonts w:ascii="Trebuchet MS" w:eastAsia="Trebuchet MS" w:hAnsi="Trebuchet MS" w:cs="Trebuchet MS"/>
          <w:b/>
          <w:bCs/>
          <w:color w:val="252A82" w:themeColor="text2"/>
          <w:sz w:val="28"/>
          <w:szCs w:val="28"/>
        </w:rPr>
      </w:pPr>
      <w:r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If</w:t>
      </w:r>
      <w:r w:rsidR="004805EE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a labour hire company is subject to, and complying with, an applicable F</w:t>
      </w:r>
      <w:r w:rsidR="001D0EA8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air </w:t>
      </w:r>
      <w:r w:rsidR="004805EE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W</w:t>
      </w:r>
      <w:r w:rsidR="001D0EA8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ork </w:t>
      </w:r>
      <w:r w:rsidR="004805EE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C</w:t>
      </w:r>
      <w:r w:rsidR="001D0EA8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ommission</w:t>
      </w:r>
      <w:r w:rsidR="004805EE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Order, </w:t>
      </w:r>
      <w:r w:rsidR="00FF7512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the PALM scheme employer</w:t>
      </w:r>
      <w:r w:rsidR="00554A38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 xml:space="preserve"> </w:t>
      </w:r>
      <w:r w:rsidR="004805EE" w:rsidRPr="2E1CF26A">
        <w:rPr>
          <w:rStyle w:val="normaltextrun"/>
          <w:rFonts w:ascii="Trebuchet MS" w:eastAsia="Trebuchet MS" w:hAnsi="Trebuchet MS" w:cs="Trebuchet MS"/>
          <w:color w:val="000000" w:themeColor="text1"/>
        </w:rPr>
        <w:t>will be deemed to have complied with the pay parity requirements of the PALM scheme.</w:t>
      </w:r>
    </w:p>
    <w:p w14:paraId="5A1636FF" w14:textId="0C52EE5B" w:rsidR="004805EE" w:rsidRPr="00DA67F9" w:rsidRDefault="004805EE" w:rsidP="00DE5861">
      <w:pPr>
        <w:pStyle w:val="Heading1"/>
        <w:keepNext w:val="0"/>
        <w:keepLines w:val="0"/>
        <w:spacing w:after="120"/>
        <w:rPr>
          <w:rFonts w:ascii="Trebuchet MS" w:eastAsia="Trebuchet MS" w:hAnsi="Trebuchet MS" w:cs="Trebuchet MS"/>
          <w:b w:val="0"/>
          <w:bCs w:val="0"/>
          <w:color w:val="252A82"/>
          <w:sz w:val="28"/>
        </w:rPr>
      </w:pPr>
      <w:r w:rsidRPr="2E1CF26A">
        <w:rPr>
          <w:rFonts w:ascii="Trebuchet MS" w:eastAsia="Trebuchet MS" w:hAnsi="Trebuchet MS" w:cs="Trebuchet MS"/>
          <w:sz w:val="28"/>
        </w:rPr>
        <w:t>Template to help comply with pay parity</w:t>
      </w:r>
    </w:p>
    <w:p w14:paraId="2148A81C" w14:textId="61C2B890" w:rsidR="004805EE" w:rsidRDefault="004805EE" w:rsidP="2E1CF26A">
      <w:pPr>
        <w:rPr>
          <w:rFonts w:ascii="Trebuchet MS" w:eastAsia="Trebuchet MS" w:hAnsi="Trebuchet MS" w:cs="Trebuchet MS"/>
          <w:color w:val="000000" w:themeColor="text1"/>
        </w:rPr>
      </w:pPr>
      <w:r w:rsidRPr="2E1CF26A">
        <w:rPr>
          <w:rFonts w:ascii="Trebuchet MS" w:eastAsia="Trebuchet MS" w:hAnsi="Trebuchet MS" w:cs="Trebuchet MS"/>
          <w:color w:val="000000" w:themeColor="text1"/>
        </w:rPr>
        <w:t xml:space="preserve">This template </w:t>
      </w:r>
      <w:r w:rsidR="005D51B7" w:rsidRPr="2E1CF26A">
        <w:rPr>
          <w:rFonts w:ascii="Trebuchet MS" w:eastAsia="Trebuchet MS" w:hAnsi="Trebuchet MS" w:cs="Trebuchet MS"/>
          <w:color w:val="000000" w:themeColor="text1"/>
        </w:rPr>
        <w:t xml:space="preserve">supports </w:t>
      </w:r>
      <w:r w:rsidRPr="2E1CF26A">
        <w:rPr>
          <w:rFonts w:ascii="Trebuchet MS" w:eastAsia="Trebuchet MS" w:hAnsi="Trebuchet MS" w:cs="Trebuchet MS"/>
          <w:color w:val="000000" w:themeColor="text1"/>
        </w:rPr>
        <w:t xml:space="preserve">PALM scheme employers </w:t>
      </w:r>
      <w:r w:rsidR="005D51B7" w:rsidRPr="2E1CF26A">
        <w:rPr>
          <w:rFonts w:ascii="Trebuchet MS" w:eastAsia="Trebuchet MS" w:hAnsi="Trebuchet MS" w:cs="Trebuchet MS"/>
          <w:color w:val="000000" w:themeColor="text1"/>
        </w:rPr>
        <w:t xml:space="preserve">to </w:t>
      </w:r>
      <w:r w:rsidRPr="2E1CF26A">
        <w:rPr>
          <w:rFonts w:ascii="Trebuchet MS" w:eastAsia="Trebuchet MS" w:hAnsi="Trebuchet MS" w:cs="Trebuchet MS"/>
          <w:color w:val="000000" w:themeColor="text1"/>
        </w:rPr>
        <w:t>comply with pay parity requirements. It is not mandatory to use this template, but it may assist PALM scheme employers demonstrate pay parity if evidence is requested.</w:t>
      </w:r>
    </w:p>
    <w:p w14:paraId="7B65FAFB" w14:textId="77777777" w:rsidR="004805EE" w:rsidRDefault="004805EE" w:rsidP="2E1CF26A">
      <w:pPr>
        <w:pStyle w:val="Heading3"/>
        <w:keepNext w:val="0"/>
        <w:keepLines w:val="0"/>
        <w:spacing w:before="0"/>
        <w:rPr>
          <w:rFonts w:ascii="Trebuchet MS" w:eastAsia="Trebuchet MS" w:hAnsi="Trebuchet MS" w:cs="Trebuchet MS"/>
          <w:b w:val="0"/>
          <w:bCs w:val="0"/>
          <w:color w:val="252A82"/>
        </w:rPr>
      </w:pPr>
      <w:r w:rsidRPr="2E1CF26A">
        <w:rPr>
          <w:rFonts w:ascii="Trebuchet MS" w:eastAsia="Trebuchet MS" w:hAnsi="Trebuchet MS" w:cs="Trebuchet MS"/>
          <w:color w:val="252A82" w:themeColor="text2"/>
        </w:rPr>
        <w:t>Checklist for completing this template</w:t>
      </w:r>
    </w:p>
    <w:p w14:paraId="125A73F6" w14:textId="5F4DD38C" w:rsidR="004805EE" w:rsidRPr="00122DFC" w:rsidRDefault="00000000" w:rsidP="2E1CF26A">
      <w:pPr>
        <w:rPr>
          <w:rFonts w:ascii="Trebuchet MS" w:eastAsia="Trebuchet MS" w:hAnsi="Trebuchet MS" w:cs="Trebuchet MS"/>
          <w:color w:val="000000" w:themeColor="text1"/>
        </w:rPr>
      </w:pPr>
      <w:sdt>
        <w:sdtPr>
          <w:rPr>
            <w:rFonts w:ascii="Trebuchet MS" w:eastAsia="Trebuchet MS" w:hAnsi="Trebuchet MS" w:cs="Trebuchet MS"/>
            <w:color w:val="000000" w:themeColor="text1"/>
            <w:shd w:val="clear" w:color="auto" w:fill="E6E6E6"/>
          </w:rPr>
          <w:id w:val="-13726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5EE" w:rsidRPr="00122DF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05EE" w:rsidRPr="00122DFC">
        <w:rPr>
          <w:rFonts w:ascii="Trebuchet MS" w:eastAsia="Trebuchet MS" w:hAnsi="Trebuchet MS" w:cs="Trebuchet MS"/>
          <w:color w:val="000000" w:themeColor="text1"/>
        </w:rPr>
        <w:tab/>
        <w:t xml:space="preserve">Identify the applicable Fair Work Instrument for the PALM </w:t>
      </w:r>
      <w:r w:rsidR="006717B2">
        <w:rPr>
          <w:rFonts w:ascii="Trebuchet MS" w:eastAsia="Trebuchet MS" w:hAnsi="Trebuchet MS" w:cs="Trebuchet MS"/>
          <w:color w:val="000000" w:themeColor="text1"/>
        </w:rPr>
        <w:t xml:space="preserve">scheme </w:t>
      </w:r>
      <w:r w:rsidR="004805EE" w:rsidRPr="00122DFC">
        <w:rPr>
          <w:rFonts w:ascii="Trebuchet MS" w:eastAsia="Trebuchet MS" w:hAnsi="Trebuchet MS" w:cs="Trebuchet MS"/>
          <w:color w:val="000000" w:themeColor="text1"/>
        </w:rPr>
        <w:t xml:space="preserve">worker </w:t>
      </w:r>
      <w:r w:rsidR="00695F43">
        <w:rPr>
          <w:rFonts w:ascii="Trebuchet MS" w:eastAsia="Trebuchet MS" w:hAnsi="Trebuchet MS" w:cs="Trebuchet MS"/>
          <w:color w:val="000000" w:themeColor="text1"/>
        </w:rPr>
        <w:t>being recruited</w:t>
      </w:r>
      <w:r w:rsidR="004805EE">
        <w:rPr>
          <w:rFonts w:ascii="Trebuchet MS" w:eastAsia="Trebuchet MS" w:hAnsi="Trebuchet MS" w:cs="Trebuchet MS"/>
          <w:color w:val="000000" w:themeColor="text1"/>
        </w:rPr>
        <w:t>.</w:t>
      </w:r>
    </w:p>
    <w:p w14:paraId="331F52C0" w14:textId="1841F7CE" w:rsidR="004805EE" w:rsidRPr="00122DFC" w:rsidRDefault="004805EE" w:rsidP="00DE5861">
      <w:pPr>
        <w:pStyle w:val="ListParagraph"/>
        <w:numPr>
          <w:ilvl w:val="1"/>
          <w:numId w:val="9"/>
        </w:numPr>
        <w:ind w:left="1134"/>
        <w:rPr>
          <w:rFonts w:ascii="Trebuchet MS" w:eastAsia="Trebuchet MS" w:hAnsi="Trebuchet MS" w:cs="Trebuchet MS"/>
          <w:color w:val="000000" w:themeColor="text1"/>
        </w:rPr>
      </w:pPr>
      <w:r w:rsidRPr="2E1CF26A">
        <w:rPr>
          <w:rFonts w:ascii="Trebuchet MS" w:eastAsia="Trebuchet MS" w:hAnsi="Trebuchet MS" w:cs="Trebuchet MS"/>
          <w:color w:val="000000" w:themeColor="text1"/>
        </w:rPr>
        <w:t>Identify the full rate of pay (</w:t>
      </w:r>
      <w:r w:rsidR="00444C5D">
        <w:rPr>
          <w:rFonts w:ascii="Trebuchet MS" w:eastAsia="Trebuchet MS" w:hAnsi="Trebuchet MS" w:cs="Trebuchet MS"/>
          <w:color w:val="000000" w:themeColor="text1"/>
        </w:rPr>
        <w:t>t</w:t>
      </w:r>
      <w:r w:rsidR="00444C5D" w:rsidRPr="2E1CF26A">
        <w:rPr>
          <w:rFonts w:ascii="Trebuchet MS" w:eastAsia="Trebuchet MS" w:hAnsi="Trebuchet MS" w:cs="Trebuchet MS"/>
          <w:color w:val="000000" w:themeColor="text1"/>
        </w:rPr>
        <w:t xml:space="preserve">able </w:t>
      </w:r>
      <w:r w:rsidRPr="2E1CF26A">
        <w:rPr>
          <w:rFonts w:ascii="Trebuchet MS" w:eastAsia="Trebuchet MS" w:hAnsi="Trebuchet MS" w:cs="Trebuchet MS"/>
          <w:color w:val="000000" w:themeColor="text1"/>
        </w:rPr>
        <w:t>1)</w:t>
      </w:r>
      <w:r w:rsidR="00C2326F">
        <w:rPr>
          <w:rFonts w:ascii="Trebuchet MS" w:eastAsia="Trebuchet MS" w:hAnsi="Trebuchet MS" w:cs="Trebuchet MS"/>
          <w:color w:val="000000" w:themeColor="text1"/>
        </w:rPr>
        <w:t>.</w:t>
      </w:r>
    </w:p>
    <w:p w14:paraId="53B653EF" w14:textId="11706F3C" w:rsidR="004805EE" w:rsidRPr="00122DFC" w:rsidRDefault="00000000" w:rsidP="00DE5861">
      <w:pPr>
        <w:ind w:left="720" w:hanging="720"/>
        <w:rPr>
          <w:rFonts w:ascii="Trebuchet MS" w:eastAsia="Trebuchet MS" w:hAnsi="Trebuchet MS" w:cs="Trebuchet MS"/>
          <w:color w:val="000000" w:themeColor="text1"/>
        </w:rPr>
      </w:pPr>
      <w:sdt>
        <w:sdtPr>
          <w:rPr>
            <w:rFonts w:ascii="Trebuchet MS" w:eastAsia="Trebuchet MS" w:hAnsi="Trebuchet MS" w:cs="Trebuchet MS"/>
            <w:color w:val="000000" w:themeColor="text1"/>
            <w:shd w:val="clear" w:color="auto" w:fill="E6E6E6"/>
          </w:rPr>
          <w:id w:val="-204158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5EE" w:rsidRPr="00122DF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05EE" w:rsidRPr="00122DFC">
        <w:rPr>
          <w:rFonts w:ascii="Trebuchet MS" w:eastAsia="Trebuchet MS" w:hAnsi="Trebuchet MS" w:cs="Trebuchet MS"/>
          <w:color w:val="000000" w:themeColor="text1"/>
        </w:rPr>
        <w:tab/>
        <w:t xml:space="preserve">Identify the applicable Fair Work Instrument for any other employee engaged at the same site and performing the same duties as a PALM </w:t>
      </w:r>
      <w:r w:rsidR="00060CB1">
        <w:rPr>
          <w:rFonts w:ascii="Trebuchet MS" w:eastAsia="Trebuchet MS" w:hAnsi="Trebuchet MS" w:cs="Trebuchet MS"/>
          <w:color w:val="000000" w:themeColor="text1"/>
        </w:rPr>
        <w:t xml:space="preserve">scheme </w:t>
      </w:r>
      <w:r w:rsidR="004805EE" w:rsidRPr="00122DFC">
        <w:rPr>
          <w:rFonts w:ascii="Trebuchet MS" w:eastAsia="Trebuchet MS" w:hAnsi="Trebuchet MS" w:cs="Trebuchet MS"/>
          <w:color w:val="000000" w:themeColor="text1"/>
        </w:rPr>
        <w:t>worker</w:t>
      </w:r>
      <w:r w:rsidR="004805EE">
        <w:rPr>
          <w:rFonts w:ascii="Trebuchet MS" w:eastAsia="Trebuchet MS" w:hAnsi="Trebuchet MS" w:cs="Trebuchet MS"/>
          <w:color w:val="000000" w:themeColor="text1"/>
        </w:rPr>
        <w:t>.</w:t>
      </w:r>
    </w:p>
    <w:p w14:paraId="14BEDCE8" w14:textId="35CC4DE9" w:rsidR="004805EE" w:rsidRPr="00122DFC" w:rsidRDefault="004805EE" w:rsidP="00DE5861">
      <w:pPr>
        <w:pStyle w:val="ListParagraph"/>
        <w:numPr>
          <w:ilvl w:val="1"/>
          <w:numId w:val="9"/>
        </w:numPr>
        <w:ind w:left="1134"/>
        <w:rPr>
          <w:rFonts w:ascii="Trebuchet MS" w:eastAsia="Trebuchet MS" w:hAnsi="Trebuchet MS" w:cs="Trebuchet MS"/>
          <w:color w:val="000000" w:themeColor="text1"/>
        </w:rPr>
      </w:pPr>
      <w:r w:rsidRPr="2E1CF26A">
        <w:rPr>
          <w:rFonts w:ascii="Trebuchet MS" w:eastAsia="Trebuchet MS" w:hAnsi="Trebuchet MS" w:cs="Trebuchet MS"/>
          <w:color w:val="000000" w:themeColor="text1"/>
        </w:rPr>
        <w:t>Identify the full rate of pay (</w:t>
      </w:r>
      <w:r w:rsidR="00444C5D">
        <w:rPr>
          <w:rFonts w:ascii="Trebuchet MS" w:eastAsia="Trebuchet MS" w:hAnsi="Trebuchet MS" w:cs="Trebuchet MS"/>
          <w:color w:val="000000" w:themeColor="text1"/>
        </w:rPr>
        <w:t>t</w:t>
      </w:r>
      <w:r w:rsidR="00444C5D" w:rsidRPr="2E1CF26A">
        <w:rPr>
          <w:rFonts w:ascii="Trebuchet MS" w:eastAsia="Trebuchet MS" w:hAnsi="Trebuchet MS" w:cs="Trebuchet MS"/>
          <w:color w:val="000000" w:themeColor="text1"/>
        </w:rPr>
        <w:t xml:space="preserve">able </w:t>
      </w:r>
      <w:r w:rsidRPr="2E1CF26A">
        <w:rPr>
          <w:rFonts w:ascii="Trebuchet MS" w:eastAsia="Trebuchet MS" w:hAnsi="Trebuchet MS" w:cs="Trebuchet MS"/>
          <w:color w:val="000000" w:themeColor="text1"/>
        </w:rPr>
        <w:t>2)</w:t>
      </w:r>
      <w:r w:rsidR="00C2326F">
        <w:rPr>
          <w:rFonts w:ascii="Trebuchet MS" w:eastAsia="Trebuchet MS" w:hAnsi="Trebuchet MS" w:cs="Trebuchet MS"/>
          <w:color w:val="000000" w:themeColor="text1"/>
        </w:rPr>
        <w:t>.</w:t>
      </w:r>
    </w:p>
    <w:p w14:paraId="792D6507" w14:textId="07B3C6D4" w:rsidR="004805EE" w:rsidRPr="00122DFC" w:rsidRDefault="00000000" w:rsidP="2E1CF26A">
      <w:pPr>
        <w:rPr>
          <w:rFonts w:ascii="Trebuchet MS" w:eastAsia="Trebuchet MS" w:hAnsi="Trebuchet MS" w:cs="Trebuchet MS"/>
          <w:color w:val="000000" w:themeColor="text1"/>
        </w:rPr>
      </w:pPr>
      <w:sdt>
        <w:sdtPr>
          <w:rPr>
            <w:rFonts w:ascii="Trebuchet MS" w:eastAsia="Trebuchet MS" w:hAnsi="Trebuchet MS" w:cs="Trebuchet MS"/>
            <w:color w:val="000000" w:themeColor="text1"/>
            <w:shd w:val="clear" w:color="auto" w:fill="E6E6E6"/>
          </w:rPr>
          <w:id w:val="-149818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5EE" w:rsidRPr="00122DF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05EE" w:rsidRPr="00122DFC">
        <w:rPr>
          <w:rFonts w:ascii="Trebuchet MS" w:eastAsia="Trebuchet MS" w:hAnsi="Trebuchet MS" w:cs="Trebuchet MS"/>
          <w:color w:val="000000" w:themeColor="text1"/>
        </w:rPr>
        <w:tab/>
        <w:t xml:space="preserve">Compare the full rate of pay for any other employee with that for a PALM </w:t>
      </w:r>
      <w:r w:rsidR="00060CB1">
        <w:rPr>
          <w:rFonts w:ascii="Trebuchet MS" w:eastAsia="Trebuchet MS" w:hAnsi="Trebuchet MS" w:cs="Trebuchet MS"/>
          <w:color w:val="000000" w:themeColor="text1"/>
        </w:rPr>
        <w:t xml:space="preserve">scheme </w:t>
      </w:r>
      <w:r w:rsidR="004805EE" w:rsidRPr="00122DFC">
        <w:rPr>
          <w:rFonts w:ascii="Trebuchet MS" w:eastAsia="Trebuchet MS" w:hAnsi="Trebuchet MS" w:cs="Trebuchet MS"/>
          <w:color w:val="000000" w:themeColor="text1"/>
        </w:rPr>
        <w:t>worker</w:t>
      </w:r>
      <w:r w:rsidR="004805EE">
        <w:rPr>
          <w:rFonts w:ascii="Trebuchet MS" w:eastAsia="Trebuchet MS" w:hAnsi="Trebuchet MS" w:cs="Trebuchet MS"/>
          <w:color w:val="000000" w:themeColor="text1"/>
        </w:rPr>
        <w:t>.</w:t>
      </w:r>
    </w:p>
    <w:p w14:paraId="5D89B8F3" w14:textId="79D5C6B2" w:rsidR="004805EE" w:rsidRDefault="004805EE" w:rsidP="00DE5861">
      <w:pPr>
        <w:pStyle w:val="ListParagraph"/>
        <w:numPr>
          <w:ilvl w:val="1"/>
          <w:numId w:val="9"/>
        </w:numPr>
        <w:ind w:left="1134"/>
        <w:rPr>
          <w:rFonts w:ascii="Trebuchet MS" w:eastAsia="Trebuchet MS" w:hAnsi="Trebuchet MS" w:cs="Trebuchet MS"/>
          <w:color w:val="000000" w:themeColor="text1"/>
        </w:rPr>
      </w:pPr>
      <w:r w:rsidRPr="2E1CF26A">
        <w:rPr>
          <w:rFonts w:ascii="Trebuchet MS" w:eastAsia="Trebuchet MS" w:hAnsi="Trebuchet MS" w:cs="Trebuchet MS"/>
          <w:color w:val="000000" w:themeColor="text1"/>
        </w:rPr>
        <w:t>Identify any discrepancies and outline how they will be resolved (</w:t>
      </w:r>
      <w:r w:rsidR="00C2326F">
        <w:rPr>
          <w:rFonts w:ascii="Trebuchet MS" w:eastAsia="Trebuchet MS" w:hAnsi="Trebuchet MS" w:cs="Trebuchet MS"/>
          <w:color w:val="000000" w:themeColor="text1"/>
        </w:rPr>
        <w:t>t</w:t>
      </w:r>
      <w:r w:rsidR="00C2326F" w:rsidRPr="2E1CF26A">
        <w:rPr>
          <w:rFonts w:ascii="Trebuchet MS" w:eastAsia="Trebuchet MS" w:hAnsi="Trebuchet MS" w:cs="Trebuchet MS"/>
          <w:color w:val="000000" w:themeColor="text1"/>
        </w:rPr>
        <w:t xml:space="preserve">able </w:t>
      </w:r>
      <w:r w:rsidRPr="2E1CF26A">
        <w:rPr>
          <w:rFonts w:ascii="Trebuchet MS" w:eastAsia="Trebuchet MS" w:hAnsi="Trebuchet MS" w:cs="Trebuchet MS"/>
          <w:color w:val="000000" w:themeColor="text1"/>
        </w:rPr>
        <w:t>3)</w:t>
      </w:r>
      <w:r w:rsidR="00C2326F">
        <w:rPr>
          <w:rFonts w:ascii="Trebuchet MS" w:eastAsia="Trebuchet MS" w:hAnsi="Trebuchet MS" w:cs="Trebuchet MS"/>
          <w:color w:val="000000" w:themeColor="text1"/>
        </w:rPr>
        <w:t>.</w:t>
      </w:r>
    </w:p>
    <w:p w14:paraId="643CD9BA" w14:textId="77777777" w:rsidR="00B330AB" w:rsidRPr="00122DFC" w:rsidRDefault="00B330AB" w:rsidP="2E1CF26A">
      <w:pPr>
        <w:pStyle w:val="ListParagraph"/>
        <w:ind w:left="1440"/>
        <w:rPr>
          <w:rFonts w:ascii="Trebuchet MS" w:eastAsia="Trebuchet MS" w:hAnsi="Trebuchet MS" w:cs="Trebuchet MS"/>
          <w:color w:val="000000" w:themeColor="text1"/>
        </w:rPr>
      </w:pPr>
    </w:p>
    <w:tbl>
      <w:tblPr>
        <w:tblStyle w:val="PALMTable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2444"/>
        <w:gridCol w:w="2994"/>
      </w:tblGrid>
      <w:tr w:rsidR="004805EE" w:rsidRPr="00122DFC" w14:paraId="32F9F1B5" w14:textId="77777777" w:rsidTr="006C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82" w:type="dxa"/>
            <w:gridSpan w:val="3"/>
          </w:tcPr>
          <w:p w14:paraId="0789226A" w14:textId="1E16D13A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FFFFFF" w:themeColor="background1"/>
              </w:rPr>
            </w:pPr>
            <w:r w:rsidRPr="006C62A7">
              <w:rPr>
                <w:rFonts w:ascii="Trebuchet MS" w:eastAsia="Trebuchet MS" w:hAnsi="Trebuchet MS" w:cs="Trebuchet MS"/>
                <w:bCs/>
                <w:color w:val="002060"/>
              </w:rPr>
              <w:t xml:space="preserve">Table 1: PALM </w:t>
            </w:r>
            <w:r w:rsidR="00114729">
              <w:rPr>
                <w:rFonts w:ascii="Trebuchet MS" w:eastAsia="Trebuchet MS" w:hAnsi="Trebuchet MS" w:cs="Trebuchet MS"/>
                <w:bCs/>
                <w:color w:val="002060"/>
              </w:rPr>
              <w:t xml:space="preserve">scheme </w:t>
            </w:r>
            <w:r w:rsidRPr="006C62A7">
              <w:rPr>
                <w:rFonts w:ascii="Trebuchet MS" w:eastAsia="Trebuchet MS" w:hAnsi="Trebuchet MS" w:cs="Trebuchet MS"/>
                <w:bCs/>
                <w:color w:val="002060"/>
              </w:rPr>
              <w:t>worker pay details </w:t>
            </w:r>
          </w:p>
        </w:tc>
      </w:tr>
      <w:tr w:rsidR="004805EE" w:rsidRPr="00122DFC" w14:paraId="43968938" w14:textId="77777777" w:rsidTr="006C62A7">
        <w:trPr>
          <w:trHeight w:val="300"/>
        </w:trPr>
        <w:tc>
          <w:tcPr>
            <w:tcW w:w="8982" w:type="dxa"/>
            <w:gridSpan w:val="3"/>
          </w:tcPr>
          <w:p w14:paraId="39BA853F" w14:textId="19349FD0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00A880"/>
              </w:rPr>
            </w:pP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This table can be populated using information from the PALM </w:t>
            </w:r>
            <w:r w:rsidR="00060CB1"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scheme 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worker’s </w:t>
            </w:r>
            <w:r w:rsidR="006C62A7">
              <w:rPr>
                <w:rFonts w:ascii="Trebuchet MS" w:eastAsia="Trebuchet MS" w:hAnsi="Trebuchet MS" w:cs="Trebuchet MS"/>
                <w:color w:val="00A880" w:themeColor="accent2"/>
              </w:rPr>
              <w:t>o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ffer of </w:t>
            </w:r>
            <w:r w:rsidR="006C62A7">
              <w:rPr>
                <w:rFonts w:ascii="Trebuchet MS" w:eastAsia="Trebuchet MS" w:hAnsi="Trebuchet MS" w:cs="Trebuchet MS"/>
                <w:color w:val="00A880" w:themeColor="accent2"/>
              </w:rPr>
              <w:t>e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mployment and the applicable Fair Work Instrument. If there are multiple different roles/placements for the PALM </w:t>
            </w:r>
            <w:r w:rsidR="180172EC"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scheme 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>worker, complete multiple tables and identify the relevant role/placement/location for each table.</w:t>
            </w:r>
          </w:p>
        </w:tc>
      </w:tr>
      <w:tr w:rsidR="004805EE" w:rsidRPr="00122DFC" w14:paraId="35743427" w14:textId="77777777" w:rsidTr="00DE5861">
        <w:trPr>
          <w:trHeight w:val="300"/>
        </w:trPr>
        <w:tc>
          <w:tcPr>
            <w:tcW w:w="3544" w:type="dxa"/>
          </w:tcPr>
          <w:p w14:paraId="011B0031" w14:textId="10AACFC8" w:rsidR="004805EE" w:rsidRPr="000252B9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 xml:space="preserve">The Fair Work Instrument applicable to PALM </w:t>
            </w:r>
            <w:r w:rsidR="180172EC" w:rsidRPr="000252B9">
              <w:rPr>
                <w:rFonts w:ascii="Trebuchet MS" w:eastAsia="Trebuchet MS" w:hAnsi="Trebuchet MS" w:cs="Trebuchet MS"/>
                <w:color w:val="262A82" w:themeColor="accent1"/>
              </w:rPr>
              <w:t xml:space="preserve">scheme </w:t>
            </w: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>workers under the proposed recruitment would be:</w:t>
            </w:r>
          </w:p>
        </w:tc>
        <w:tc>
          <w:tcPr>
            <w:tcW w:w="5438" w:type="dxa"/>
            <w:gridSpan w:val="2"/>
          </w:tcPr>
          <w:p w14:paraId="03E2F8EC" w14:textId="12E3BFDD" w:rsidR="004805EE" w:rsidRPr="000252B9" w:rsidRDefault="000252B9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Title of Fair Work Instrument (</w:t>
            </w:r>
            <w:r w:rsidR="00C2326F"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e.g.</w:t>
            </w: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 xml:space="preserve"> Modern Award, Enterprise Agreement)</w:t>
            </w:r>
          </w:p>
        </w:tc>
      </w:tr>
      <w:tr w:rsidR="004805EE" w:rsidRPr="00122DFC" w14:paraId="1B00F4D2" w14:textId="77777777" w:rsidTr="00DE5861">
        <w:trPr>
          <w:trHeight w:val="300"/>
        </w:trPr>
        <w:tc>
          <w:tcPr>
            <w:tcW w:w="3544" w:type="dxa"/>
          </w:tcPr>
          <w:p w14:paraId="460186E7" w14:textId="464437D5" w:rsidR="004805EE" w:rsidRPr="000252B9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>A copy of that Fair Work Instrument:</w:t>
            </w:r>
          </w:p>
        </w:tc>
        <w:tc>
          <w:tcPr>
            <w:tcW w:w="5438" w:type="dxa"/>
            <w:gridSpan w:val="2"/>
          </w:tcPr>
          <w:p w14:paraId="43A1387D" w14:textId="3219E67F" w:rsidR="004805EE" w:rsidRPr="000252B9" w:rsidRDefault="000252B9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Attached/at the following link:</w:t>
            </w:r>
          </w:p>
        </w:tc>
      </w:tr>
      <w:tr w:rsidR="004805EE" w:rsidRPr="00122DFC" w14:paraId="6F678254" w14:textId="77777777" w:rsidTr="00DE5861">
        <w:trPr>
          <w:trHeight w:val="300"/>
        </w:trPr>
        <w:tc>
          <w:tcPr>
            <w:tcW w:w="3544" w:type="dxa"/>
          </w:tcPr>
          <w:p w14:paraId="0EBCD4DD" w14:textId="47CBF974" w:rsidR="004805EE" w:rsidRPr="000252B9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 xml:space="preserve">The PALM </w:t>
            </w:r>
            <w:r w:rsidR="180172EC" w:rsidRPr="000252B9">
              <w:rPr>
                <w:rFonts w:ascii="Trebuchet MS" w:eastAsia="Trebuchet MS" w:hAnsi="Trebuchet MS" w:cs="Trebuchet MS"/>
                <w:color w:val="262A82" w:themeColor="accent1"/>
              </w:rPr>
              <w:t xml:space="preserve">scheme </w:t>
            </w: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>workers’ classification will be:</w:t>
            </w:r>
          </w:p>
        </w:tc>
        <w:tc>
          <w:tcPr>
            <w:tcW w:w="5438" w:type="dxa"/>
            <w:gridSpan w:val="2"/>
          </w:tcPr>
          <w:p w14:paraId="7D3EDB14" w14:textId="5E1B265E" w:rsidR="004805EE" w:rsidRPr="000252B9" w:rsidRDefault="000252B9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Identify the relevant classification under the instrument</w:t>
            </w:r>
          </w:p>
        </w:tc>
      </w:tr>
      <w:tr w:rsidR="004805EE" w:rsidRPr="00122DFC" w14:paraId="4F674CEE" w14:textId="77777777" w:rsidTr="00DE5861">
        <w:trPr>
          <w:trHeight w:val="300"/>
        </w:trPr>
        <w:tc>
          <w:tcPr>
            <w:tcW w:w="3544" w:type="dxa"/>
          </w:tcPr>
          <w:p w14:paraId="70FFB84A" w14:textId="7CE4BDC4" w:rsidR="004805EE" w:rsidRPr="000252B9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>The applicable full rate of pay for the PALM </w:t>
            </w:r>
            <w:r w:rsidR="180172EC" w:rsidRPr="000252B9">
              <w:rPr>
                <w:rFonts w:ascii="Trebuchet MS" w:eastAsia="Trebuchet MS" w:hAnsi="Trebuchet MS" w:cs="Trebuchet MS"/>
                <w:color w:val="262A82" w:themeColor="accent1"/>
              </w:rPr>
              <w:t xml:space="preserve">scheme </w:t>
            </w:r>
            <w:r w:rsidRPr="000252B9">
              <w:rPr>
                <w:rFonts w:ascii="Trebuchet MS" w:eastAsia="Trebuchet MS" w:hAnsi="Trebuchet MS" w:cs="Trebuchet MS"/>
                <w:color w:val="262A82" w:themeColor="accent1"/>
              </w:rPr>
              <w:t>worker will be:</w:t>
            </w:r>
          </w:p>
        </w:tc>
        <w:tc>
          <w:tcPr>
            <w:tcW w:w="5438" w:type="dxa"/>
            <w:gridSpan w:val="2"/>
          </w:tcPr>
          <w:p w14:paraId="1D4DDEC1" w14:textId="351C1424" w:rsidR="004805EE" w:rsidRPr="000252B9" w:rsidRDefault="000252B9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Insert figure, indicate if per hour/per week.</w:t>
            </w:r>
          </w:p>
        </w:tc>
      </w:tr>
      <w:tr w:rsidR="004805EE" w:rsidRPr="00122DFC" w14:paraId="443B436C" w14:textId="77777777" w:rsidTr="00DE5861">
        <w:trPr>
          <w:trHeight w:val="300"/>
        </w:trPr>
        <w:tc>
          <w:tcPr>
            <w:tcW w:w="3544" w:type="dxa"/>
            <w:vMerge w:val="restart"/>
          </w:tcPr>
          <w:p w14:paraId="48FF36DA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The full rate of pay includes:</w:t>
            </w:r>
          </w:p>
        </w:tc>
        <w:tc>
          <w:tcPr>
            <w:tcW w:w="5438" w:type="dxa"/>
            <w:gridSpan w:val="2"/>
          </w:tcPr>
          <w:p w14:paraId="01E834B9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Break down the full rate of pay – insert N/A if not applicable, add additional rows if needed</w:t>
            </w:r>
          </w:p>
        </w:tc>
      </w:tr>
      <w:tr w:rsidR="004805EE" w:rsidRPr="00122DFC" w14:paraId="30D3AAB1" w14:textId="77777777" w:rsidTr="00DE5861">
        <w:trPr>
          <w:trHeight w:val="300"/>
        </w:trPr>
        <w:tc>
          <w:tcPr>
            <w:tcW w:w="3544" w:type="dxa"/>
            <w:vMerge/>
          </w:tcPr>
          <w:p w14:paraId="30965224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11D9F9A3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Base rate of pay</w:t>
            </w:r>
          </w:p>
        </w:tc>
        <w:tc>
          <w:tcPr>
            <w:tcW w:w="0" w:type="dxa"/>
          </w:tcPr>
          <w:p w14:paraId="724A8B6C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663707E3" w14:textId="77777777" w:rsidTr="00DE5861">
        <w:trPr>
          <w:trHeight w:val="300"/>
        </w:trPr>
        <w:tc>
          <w:tcPr>
            <w:tcW w:w="3544" w:type="dxa"/>
            <w:vMerge/>
          </w:tcPr>
          <w:p w14:paraId="434816E7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3FA36426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Casual loading</w:t>
            </w:r>
          </w:p>
        </w:tc>
        <w:tc>
          <w:tcPr>
            <w:tcW w:w="0" w:type="dxa"/>
          </w:tcPr>
          <w:p w14:paraId="7A45E389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02CD644E" w14:textId="77777777" w:rsidTr="00DE5861">
        <w:trPr>
          <w:trHeight w:val="300"/>
        </w:trPr>
        <w:tc>
          <w:tcPr>
            <w:tcW w:w="3544" w:type="dxa"/>
            <w:vMerge/>
          </w:tcPr>
          <w:p w14:paraId="683678E3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0CC88C1D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Performance incentive</w:t>
            </w:r>
          </w:p>
        </w:tc>
        <w:tc>
          <w:tcPr>
            <w:tcW w:w="0" w:type="dxa"/>
          </w:tcPr>
          <w:p w14:paraId="04B3DA61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5614DB1B" w14:textId="77777777" w:rsidTr="00DE5861">
        <w:trPr>
          <w:trHeight w:val="300"/>
        </w:trPr>
        <w:tc>
          <w:tcPr>
            <w:tcW w:w="3544" w:type="dxa"/>
            <w:vMerge/>
          </w:tcPr>
          <w:p w14:paraId="1C8DA622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012B16C3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Overtime</w:t>
            </w:r>
          </w:p>
        </w:tc>
        <w:tc>
          <w:tcPr>
            <w:tcW w:w="0" w:type="dxa"/>
          </w:tcPr>
          <w:p w14:paraId="6D14E7FE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44ACD352" w14:textId="77777777" w:rsidTr="00DE5861">
        <w:trPr>
          <w:trHeight w:val="300"/>
        </w:trPr>
        <w:tc>
          <w:tcPr>
            <w:tcW w:w="3544" w:type="dxa"/>
            <w:vMerge/>
          </w:tcPr>
          <w:p w14:paraId="79268C79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56E7ECDA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Penalty rates</w:t>
            </w:r>
          </w:p>
        </w:tc>
        <w:tc>
          <w:tcPr>
            <w:tcW w:w="0" w:type="dxa"/>
          </w:tcPr>
          <w:p w14:paraId="1A763A71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4E8FC692" w14:textId="77777777" w:rsidTr="00DE5861">
        <w:trPr>
          <w:trHeight w:val="300"/>
        </w:trPr>
        <w:tc>
          <w:tcPr>
            <w:tcW w:w="3544" w:type="dxa"/>
            <w:vMerge/>
          </w:tcPr>
          <w:p w14:paraId="3533DB90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217AF6EF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Other loading</w:t>
            </w:r>
          </w:p>
        </w:tc>
        <w:tc>
          <w:tcPr>
            <w:tcW w:w="0" w:type="dxa"/>
          </w:tcPr>
          <w:p w14:paraId="055FFD94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</w:tbl>
    <w:p w14:paraId="640630AF" w14:textId="77777777" w:rsidR="0092074B" w:rsidRDefault="0092074B" w:rsidP="2E1CF26A">
      <w:pPr>
        <w:rPr>
          <w:rFonts w:ascii="Trebuchet MS" w:eastAsia="Trebuchet MS" w:hAnsi="Trebuchet MS" w:cs="Trebuchet MS"/>
          <w:color w:val="000000" w:themeColor="text1"/>
        </w:rPr>
      </w:pPr>
    </w:p>
    <w:tbl>
      <w:tblPr>
        <w:tblStyle w:val="PALMTable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019"/>
        <w:gridCol w:w="2994"/>
      </w:tblGrid>
      <w:tr w:rsidR="004805EE" w:rsidRPr="00122DFC" w14:paraId="0990E9FE" w14:textId="77777777" w:rsidTr="0093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82" w:type="dxa"/>
            <w:gridSpan w:val="3"/>
          </w:tcPr>
          <w:p w14:paraId="100E243D" w14:textId="26AC73B9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FFFFFF" w:themeColor="background1"/>
              </w:rPr>
            </w:pPr>
            <w:r w:rsidRPr="00935C87">
              <w:rPr>
                <w:rFonts w:ascii="Trebuchet MS" w:eastAsia="Trebuchet MS" w:hAnsi="Trebuchet MS" w:cs="Trebuchet MS"/>
                <w:bCs/>
                <w:color w:val="002060"/>
              </w:rPr>
              <w:t xml:space="preserve">Table 2: </w:t>
            </w:r>
            <w:r w:rsidR="00427BAB">
              <w:rPr>
                <w:rFonts w:ascii="Trebuchet MS" w:eastAsia="Trebuchet MS" w:hAnsi="Trebuchet MS" w:cs="Trebuchet MS"/>
                <w:bCs/>
                <w:color w:val="002060"/>
              </w:rPr>
              <w:t>w</w:t>
            </w:r>
            <w:r w:rsidR="00427BAB" w:rsidRPr="00935C87">
              <w:rPr>
                <w:rFonts w:ascii="Trebuchet MS" w:eastAsia="Trebuchet MS" w:hAnsi="Trebuchet MS" w:cs="Trebuchet MS"/>
                <w:bCs/>
                <w:color w:val="002060"/>
              </w:rPr>
              <w:t xml:space="preserve">ork </w:t>
            </w:r>
            <w:r w:rsidRPr="00935C87">
              <w:rPr>
                <w:rFonts w:ascii="Trebuchet MS" w:eastAsia="Trebuchet MS" w:hAnsi="Trebuchet MS" w:cs="Trebuchet MS"/>
                <w:bCs/>
                <w:color w:val="002060"/>
              </w:rPr>
              <w:t>site pay details </w:t>
            </w:r>
          </w:p>
        </w:tc>
      </w:tr>
      <w:tr w:rsidR="004805EE" w:rsidRPr="00122DFC" w14:paraId="5A24CD42" w14:textId="77777777" w:rsidTr="00935C87">
        <w:trPr>
          <w:trHeight w:val="300"/>
        </w:trPr>
        <w:tc>
          <w:tcPr>
            <w:tcW w:w="8982" w:type="dxa"/>
            <w:gridSpan w:val="3"/>
          </w:tcPr>
          <w:p w14:paraId="176D60BC" w14:textId="362FF8A1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00A880"/>
              </w:rPr>
            </w:pP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>This table is to outline the applicable full rate of pay for any other employee</w:t>
            </w:r>
            <w:r w:rsidR="00E9044E">
              <w:rPr>
                <w:rFonts w:ascii="Trebuchet MS" w:eastAsia="Trebuchet MS" w:hAnsi="Trebuchet MS" w:cs="Trebuchet MS"/>
                <w:color w:val="00A880" w:themeColor="accent2"/>
              </w:rPr>
              <w:t>s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 engaged at the work site doing the same type of work. This could be where a host site has a different applicable Fair Work Instrument than the PALM scheme employer engaging the PALM </w:t>
            </w:r>
            <w:r w:rsidR="016516E5"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scheme 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>worker.</w:t>
            </w:r>
          </w:p>
        </w:tc>
      </w:tr>
      <w:tr w:rsidR="004805EE" w:rsidRPr="00122DFC" w14:paraId="78920EF6" w14:textId="77777777" w:rsidTr="00DE5861">
        <w:trPr>
          <w:trHeight w:val="300"/>
        </w:trPr>
        <w:tc>
          <w:tcPr>
            <w:tcW w:w="3969" w:type="dxa"/>
          </w:tcPr>
          <w:p w14:paraId="50E34952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The Fair Work Instrument applicable to work site:</w:t>
            </w:r>
          </w:p>
        </w:tc>
        <w:tc>
          <w:tcPr>
            <w:tcW w:w="5013" w:type="dxa"/>
            <w:gridSpan w:val="2"/>
          </w:tcPr>
          <w:p w14:paraId="3A80C1A8" w14:textId="5EAB4B08" w:rsidR="004805EE" w:rsidRPr="000252B9" w:rsidRDefault="000252B9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Title of Fair Work Instrument (e.g. Modern Award, Enterprise Agreement)</w:t>
            </w:r>
          </w:p>
        </w:tc>
      </w:tr>
      <w:tr w:rsidR="004805EE" w:rsidRPr="00122DFC" w14:paraId="49B29E41" w14:textId="77777777" w:rsidTr="00DE5861">
        <w:trPr>
          <w:trHeight w:val="300"/>
        </w:trPr>
        <w:tc>
          <w:tcPr>
            <w:tcW w:w="3969" w:type="dxa"/>
          </w:tcPr>
          <w:p w14:paraId="1654F7C5" w14:textId="40E0550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A copy of that Fair Work Instrument:</w:t>
            </w:r>
          </w:p>
        </w:tc>
        <w:tc>
          <w:tcPr>
            <w:tcW w:w="5013" w:type="dxa"/>
            <w:gridSpan w:val="2"/>
          </w:tcPr>
          <w:p w14:paraId="54B1F28B" w14:textId="76FC659E" w:rsidR="004805EE" w:rsidRPr="000252B9" w:rsidRDefault="000252B9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Attached</w:t>
            </w:r>
            <w:r w:rsidR="005409E8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/</w:t>
            </w: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at the following link:</w:t>
            </w:r>
          </w:p>
        </w:tc>
      </w:tr>
      <w:tr w:rsidR="004805EE" w:rsidRPr="00122DFC" w14:paraId="691C254C" w14:textId="77777777" w:rsidTr="00DE5861">
        <w:trPr>
          <w:trHeight w:val="300"/>
        </w:trPr>
        <w:tc>
          <w:tcPr>
            <w:tcW w:w="3969" w:type="dxa"/>
          </w:tcPr>
          <w:p w14:paraId="646E02B2" w14:textId="56FC465F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lastRenderedPageBreak/>
              <w:t xml:space="preserve">The applicable classification for an employee under that instrument performing the same type of work as the PALM </w:t>
            </w:r>
            <w:r w:rsidR="016516E5" w:rsidRPr="2E1CF26A">
              <w:rPr>
                <w:rFonts w:ascii="Trebuchet MS" w:eastAsia="Trebuchet MS" w:hAnsi="Trebuchet MS" w:cs="Trebuchet MS"/>
                <w:color w:val="262A82" w:themeColor="accent1"/>
              </w:rPr>
              <w:t xml:space="preserve">scheme </w:t>
            </w: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workers proposed to be recruited would be:</w:t>
            </w:r>
          </w:p>
        </w:tc>
        <w:tc>
          <w:tcPr>
            <w:tcW w:w="5013" w:type="dxa"/>
            <w:gridSpan w:val="2"/>
          </w:tcPr>
          <w:p w14:paraId="6B6A53C2" w14:textId="45B7014E" w:rsidR="004805EE" w:rsidRPr="000252B9" w:rsidRDefault="000252B9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Identify the relevant classification under the instrument</w:t>
            </w:r>
          </w:p>
        </w:tc>
      </w:tr>
      <w:tr w:rsidR="004805EE" w:rsidRPr="00122DFC" w14:paraId="10657EE4" w14:textId="77777777" w:rsidTr="00DE5861">
        <w:trPr>
          <w:trHeight w:val="300"/>
        </w:trPr>
        <w:tc>
          <w:tcPr>
            <w:tcW w:w="3969" w:type="dxa"/>
          </w:tcPr>
          <w:p w14:paraId="77CFBD22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The applicable full rate of pay at the work site will be:</w:t>
            </w:r>
          </w:p>
        </w:tc>
        <w:tc>
          <w:tcPr>
            <w:tcW w:w="5013" w:type="dxa"/>
            <w:gridSpan w:val="2"/>
            <w:shd w:val="clear" w:color="auto" w:fill="FFFFFF" w:themeFill="background1"/>
          </w:tcPr>
          <w:p w14:paraId="7797AA19" w14:textId="1D5D80C7" w:rsidR="004805EE" w:rsidRPr="000252B9" w:rsidRDefault="000252B9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000252B9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Insert figure, indicate if per hour/per week.</w:t>
            </w:r>
          </w:p>
        </w:tc>
      </w:tr>
      <w:tr w:rsidR="004805EE" w:rsidRPr="00122DFC" w14:paraId="75112D6D" w14:textId="77777777" w:rsidTr="00DE5861">
        <w:trPr>
          <w:trHeight w:val="300"/>
        </w:trPr>
        <w:tc>
          <w:tcPr>
            <w:tcW w:w="3969" w:type="dxa"/>
            <w:vMerge w:val="restart"/>
          </w:tcPr>
          <w:p w14:paraId="20C1A368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62A82"/>
              </w:rPr>
            </w:pPr>
            <w:r w:rsidRPr="2E1CF26A">
              <w:rPr>
                <w:rFonts w:ascii="Trebuchet MS" w:eastAsia="Trebuchet MS" w:hAnsi="Trebuchet MS" w:cs="Trebuchet MS"/>
                <w:color w:val="262A82" w:themeColor="accent1"/>
              </w:rPr>
              <w:t>The full rate of pay includes:</w:t>
            </w:r>
          </w:p>
        </w:tc>
        <w:tc>
          <w:tcPr>
            <w:tcW w:w="5013" w:type="dxa"/>
            <w:gridSpan w:val="2"/>
          </w:tcPr>
          <w:p w14:paraId="3FA6978F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Break down the full rate of pay – insert N/A if not applicable, add additional rows if needed</w:t>
            </w:r>
          </w:p>
        </w:tc>
      </w:tr>
      <w:tr w:rsidR="004805EE" w:rsidRPr="00122DFC" w14:paraId="73C87228" w14:textId="77777777" w:rsidTr="00DE5861">
        <w:trPr>
          <w:trHeight w:val="300"/>
        </w:trPr>
        <w:tc>
          <w:tcPr>
            <w:tcW w:w="3969" w:type="dxa"/>
            <w:vMerge/>
          </w:tcPr>
          <w:p w14:paraId="2F089EB1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78BCBBF2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Base rate of pay</w:t>
            </w:r>
          </w:p>
        </w:tc>
        <w:tc>
          <w:tcPr>
            <w:tcW w:w="0" w:type="dxa"/>
          </w:tcPr>
          <w:p w14:paraId="7B833656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13C4D576" w14:textId="77777777" w:rsidTr="00DE5861">
        <w:trPr>
          <w:trHeight w:val="300"/>
        </w:trPr>
        <w:tc>
          <w:tcPr>
            <w:tcW w:w="3969" w:type="dxa"/>
            <w:vMerge/>
          </w:tcPr>
          <w:p w14:paraId="6BD05E8A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33C7D7A2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Casual loading</w:t>
            </w:r>
          </w:p>
        </w:tc>
        <w:tc>
          <w:tcPr>
            <w:tcW w:w="0" w:type="dxa"/>
          </w:tcPr>
          <w:p w14:paraId="14A8334D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5F81F9CF" w14:textId="77777777" w:rsidTr="00DE5861">
        <w:trPr>
          <w:trHeight w:val="300"/>
        </w:trPr>
        <w:tc>
          <w:tcPr>
            <w:tcW w:w="3969" w:type="dxa"/>
            <w:vMerge/>
          </w:tcPr>
          <w:p w14:paraId="013DC419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39989759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Performance incentive</w:t>
            </w:r>
          </w:p>
        </w:tc>
        <w:tc>
          <w:tcPr>
            <w:tcW w:w="0" w:type="dxa"/>
          </w:tcPr>
          <w:p w14:paraId="2DF307E0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2C06D450" w14:textId="77777777" w:rsidTr="00DE5861">
        <w:trPr>
          <w:trHeight w:val="300"/>
        </w:trPr>
        <w:tc>
          <w:tcPr>
            <w:tcW w:w="3969" w:type="dxa"/>
            <w:vMerge/>
          </w:tcPr>
          <w:p w14:paraId="18596773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38E253CF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Overtime</w:t>
            </w:r>
          </w:p>
        </w:tc>
        <w:tc>
          <w:tcPr>
            <w:tcW w:w="0" w:type="dxa"/>
          </w:tcPr>
          <w:p w14:paraId="5DB60C68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7A0F1B4F" w14:textId="77777777" w:rsidTr="00DE5861">
        <w:trPr>
          <w:trHeight w:val="300"/>
        </w:trPr>
        <w:tc>
          <w:tcPr>
            <w:tcW w:w="3969" w:type="dxa"/>
            <w:vMerge/>
          </w:tcPr>
          <w:p w14:paraId="1D0BD56F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6A07CB07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Penalty rates</w:t>
            </w:r>
          </w:p>
        </w:tc>
        <w:tc>
          <w:tcPr>
            <w:tcW w:w="0" w:type="dxa"/>
          </w:tcPr>
          <w:p w14:paraId="4804C53A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  <w:tr w:rsidR="004805EE" w:rsidRPr="00122DFC" w14:paraId="4C0AEFC0" w14:textId="77777777" w:rsidTr="00DE5861">
        <w:trPr>
          <w:trHeight w:val="300"/>
        </w:trPr>
        <w:tc>
          <w:tcPr>
            <w:tcW w:w="3969" w:type="dxa"/>
            <w:vMerge/>
          </w:tcPr>
          <w:p w14:paraId="30978C5A" w14:textId="77777777" w:rsidR="004805EE" w:rsidRPr="00122DFC" w:rsidRDefault="004805EE" w:rsidP="001C5F1D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14:paraId="40F02CD7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2E1CF26A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Other loading</w:t>
            </w:r>
          </w:p>
        </w:tc>
        <w:tc>
          <w:tcPr>
            <w:tcW w:w="0" w:type="dxa"/>
          </w:tcPr>
          <w:p w14:paraId="58F50D45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</w:tbl>
    <w:p w14:paraId="76341649" w14:textId="77777777" w:rsidR="005409E8" w:rsidRPr="00122DFC" w:rsidRDefault="005409E8" w:rsidP="2E1CF26A"/>
    <w:tbl>
      <w:tblPr>
        <w:tblStyle w:val="PALMTable"/>
        <w:tblW w:w="0" w:type="auto"/>
        <w:tblLayout w:type="fixed"/>
        <w:tblLook w:val="04A0" w:firstRow="1" w:lastRow="0" w:firstColumn="1" w:lastColumn="0" w:noHBand="0" w:noVBand="1"/>
      </w:tblPr>
      <w:tblGrid>
        <w:gridCol w:w="4499"/>
        <w:gridCol w:w="4499"/>
      </w:tblGrid>
      <w:tr w:rsidR="004805EE" w:rsidRPr="00122DFC" w14:paraId="04997CF3" w14:textId="77777777" w:rsidTr="0093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98" w:type="dxa"/>
            <w:gridSpan w:val="2"/>
          </w:tcPr>
          <w:p w14:paraId="3EA2BF81" w14:textId="4BD36066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FFFFFF" w:themeColor="background1"/>
              </w:rPr>
            </w:pPr>
            <w:r w:rsidRPr="00935C87">
              <w:rPr>
                <w:rFonts w:ascii="Trebuchet MS" w:eastAsia="Trebuchet MS" w:hAnsi="Trebuchet MS" w:cs="Trebuchet MS"/>
                <w:bCs/>
                <w:color w:val="002060"/>
              </w:rPr>
              <w:t xml:space="preserve">Table 3: </w:t>
            </w:r>
            <w:r w:rsidR="00427BAB">
              <w:rPr>
                <w:rFonts w:ascii="Trebuchet MS" w:eastAsia="Trebuchet MS" w:hAnsi="Trebuchet MS" w:cs="Trebuchet MS"/>
                <w:bCs/>
                <w:color w:val="002060"/>
              </w:rPr>
              <w:t>c</w:t>
            </w:r>
            <w:r w:rsidR="00427BAB" w:rsidRPr="00935C87">
              <w:rPr>
                <w:rFonts w:ascii="Trebuchet MS" w:eastAsia="Trebuchet MS" w:hAnsi="Trebuchet MS" w:cs="Trebuchet MS"/>
                <w:bCs/>
                <w:color w:val="002060"/>
              </w:rPr>
              <w:t xml:space="preserve">omparison </w:t>
            </w:r>
            <w:r w:rsidRPr="00935C87">
              <w:rPr>
                <w:rFonts w:ascii="Trebuchet MS" w:eastAsia="Trebuchet MS" w:hAnsi="Trebuchet MS" w:cs="Trebuchet MS"/>
                <w:bCs/>
                <w:color w:val="002060"/>
              </w:rPr>
              <w:t>of applicable Fair Work Instruments</w:t>
            </w:r>
          </w:p>
        </w:tc>
      </w:tr>
      <w:tr w:rsidR="004805EE" w:rsidRPr="00122DFC" w14:paraId="3A15437D" w14:textId="77777777" w:rsidTr="00935C87">
        <w:trPr>
          <w:trHeight w:val="300"/>
        </w:trPr>
        <w:tc>
          <w:tcPr>
            <w:tcW w:w="8998" w:type="dxa"/>
            <w:gridSpan w:val="2"/>
          </w:tcPr>
          <w:p w14:paraId="0F5B3BE4" w14:textId="7D98B6F5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00A880"/>
              </w:rPr>
            </w:pP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This table is to identify any differences between the full rate of pay applicable to PALM </w:t>
            </w:r>
            <w:r w:rsidR="1F246255" w:rsidRPr="2E1CF26A">
              <w:rPr>
                <w:rFonts w:ascii="Trebuchet MS" w:eastAsia="Trebuchet MS" w:hAnsi="Trebuchet MS" w:cs="Trebuchet MS"/>
                <w:color w:val="00A880" w:themeColor="accent2"/>
              </w:rPr>
              <w:t xml:space="preserve">scheme </w:t>
            </w:r>
            <w:r w:rsidRPr="2E1CF26A">
              <w:rPr>
                <w:rFonts w:ascii="Trebuchet MS" w:eastAsia="Trebuchet MS" w:hAnsi="Trebuchet MS" w:cs="Trebuchet MS"/>
                <w:color w:val="00A880" w:themeColor="accent2"/>
              </w:rPr>
              <w:t>workers compared to the full rate of pay applicable to other employees performing the same duties at the same site.</w:t>
            </w:r>
          </w:p>
        </w:tc>
      </w:tr>
      <w:tr w:rsidR="004805EE" w:rsidRPr="00122DFC" w14:paraId="5A44981D" w14:textId="77777777" w:rsidTr="00935C87">
        <w:trPr>
          <w:trHeight w:val="300"/>
        </w:trPr>
        <w:tc>
          <w:tcPr>
            <w:tcW w:w="4499" w:type="dxa"/>
          </w:tcPr>
          <w:p w14:paraId="5CCAEBF3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52A82"/>
              </w:rPr>
            </w:pP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 xml:space="preserve">Are there forthcoming changes to the applicable Fair Work Instrument? </w:t>
            </w:r>
          </w:p>
          <w:p w14:paraId="6FCAA570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52A82"/>
              </w:rPr>
            </w:pP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>What is the change and when will it apply?</w:t>
            </w:r>
          </w:p>
        </w:tc>
        <w:tc>
          <w:tcPr>
            <w:tcW w:w="4499" w:type="dxa"/>
          </w:tcPr>
          <w:p w14:paraId="4C39A390" w14:textId="07260898" w:rsidR="004805EE" w:rsidRPr="000252B9" w:rsidRDefault="00357407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357407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 xml:space="preserve">For example, expiry of the </w:t>
            </w:r>
            <w:r w:rsidR="005409E8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i</w:t>
            </w:r>
            <w:r w:rsidRPr="00357407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nstrument, negotiation of new pay rates.</w:t>
            </w:r>
          </w:p>
        </w:tc>
      </w:tr>
      <w:tr w:rsidR="004805EE" w:rsidRPr="00122DFC" w14:paraId="6FD16A14" w14:textId="77777777" w:rsidTr="00935C87">
        <w:trPr>
          <w:trHeight w:val="300"/>
        </w:trPr>
        <w:tc>
          <w:tcPr>
            <w:tcW w:w="4499" w:type="dxa"/>
          </w:tcPr>
          <w:p w14:paraId="148C7158" w14:textId="26FB70A9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52A82"/>
              </w:rPr>
            </w:pP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>What differences are there between the Fair Work Instruments that will apply to PALM</w:t>
            </w:r>
            <w:r w:rsidR="1F246255" w:rsidRPr="2E1CF26A">
              <w:rPr>
                <w:rFonts w:ascii="Trebuchet MS" w:eastAsia="Trebuchet MS" w:hAnsi="Trebuchet MS" w:cs="Trebuchet MS"/>
                <w:color w:val="252A82" w:themeColor="text2"/>
              </w:rPr>
              <w:t xml:space="preserve"> </w:t>
            </w:r>
            <w:r w:rsidR="544D653F" w:rsidRPr="2E1CF26A">
              <w:rPr>
                <w:rFonts w:ascii="Trebuchet MS" w:eastAsia="Trebuchet MS" w:hAnsi="Trebuchet MS" w:cs="Trebuchet MS"/>
                <w:color w:val="252A82" w:themeColor="text2"/>
              </w:rPr>
              <w:t>scheme workers</w:t>
            </w: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 xml:space="preserve"> versus other employees at the site?</w:t>
            </w:r>
          </w:p>
        </w:tc>
        <w:tc>
          <w:tcPr>
            <w:tcW w:w="4499" w:type="dxa"/>
          </w:tcPr>
          <w:p w14:paraId="6AE50A84" w14:textId="3D2D552B" w:rsidR="004805EE" w:rsidRPr="000252B9" w:rsidRDefault="00357407" w:rsidP="2E1CF26A">
            <w:pPr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</w:pPr>
            <w:r w:rsidRPr="00357407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For example, differences in full rate of pay such as applicable loadings or allowances.</w:t>
            </w:r>
          </w:p>
        </w:tc>
      </w:tr>
      <w:tr w:rsidR="004805EE" w:rsidRPr="00122DFC" w14:paraId="586EF1D4" w14:textId="77777777" w:rsidTr="00935C87">
        <w:trPr>
          <w:trHeight w:val="300"/>
        </w:trPr>
        <w:tc>
          <w:tcPr>
            <w:tcW w:w="4499" w:type="dxa"/>
          </w:tcPr>
          <w:p w14:paraId="4FDF727B" w14:textId="1DE2869C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52A82"/>
              </w:rPr>
            </w:pP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 xml:space="preserve">What action will the PALM scheme </w:t>
            </w:r>
            <w:r w:rsidR="1F246255" w:rsidRPr="2E1CF26A">
              <w:rPr>
                <w:rFonts w:ascii="Trebuchet MS" w:eastAsia="Trebuchet MS" w:hAnsi="Trebuchet MS" w:cs="Trebuchet MS"/>
                <w:color w:val="252A82" w:themeColor="text2"/>
              </w:rPr>
              <w:t xml:space="preserve">employer </w:t>
            </w: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>take to address any differences and ensure pay parity?</w:t>
            </w:r>
          </w:p>
        </w:tc>
        <w:tc>
          <w:tcPr>
            <w:tcW w:w="4499" w:type="dxa"/>
          </w:tcPr>
          <w:p w14:paraId="4A37C435" w14:textId="59245309" w:rsidR="004805EE" w:rsidRPr="000252B9" w:rsidRDefault="00357407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  <w:r w:rsidRPr="00357407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For example, providing an additional loading or allowance to ensure PALM</w:t>
            </w:r>
            <w:r w:rsidR="005409E8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 xml:space="preserve"> scheme </w:t>
            </w:r>
            <w:r w:rsidRPr="00357407">
              <w:rPr>
                <w:rFonts w:ascii="Trebuchet MS" w:eastAsia="Trebuchet MS" w:hAnsi="Trebuchet MS" w:cs="Trebuchet MS"/>
                <w:i/>
                <w:iCs/>
                <w:color w:val="595959" w:themeColor="text1" w:themeTint="A6"/>
              </w:rPr>
              <w:t>workers have the same full rate of pay as other workers.</w:t>
            </w:r>
          </w:p>
        </w:tc>
      </w:tr>
      <w:tr w:rsidR="004805EE" w:rsidRPr="00122DFC" w14:paraId="60A7832D" w14:textId="77777777" w:rsidTr="00935C87">
        <w:trPr>
          <w:trHeight w:val="300"/>
        </w:trPr>
        <w:tc>
          <w:tcPr>
            <w:tcW w:w="4499" w:type="dxa"/>
          </w:tcPr>
          <w:p w14:paraId="33404448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252A82"/>
              </w:rPr>
            </w:pPr>
            <w:r w:rsidRPr="2E1CF26A">
              <w:rPr>
                <w:rFonts w:ascii="Trebuchet MS" w:eastAsia="Trebuchet MS" w:hAnsi="Trebuchet MS" w:cs="Trebuchet MS"/>
                <w:color w:val="252A82" w:themeColor="text2"/>
              </w:rPr>
              <w:t>Any other information or comments</w:t>
            </w:r>
          </w:p>
        </w:tc>
        <w:tc>
          <w:tcPr>
            <w:tcW w:w="4499" w:type="dxa"/>
          </w:tcPr>
          <w:p w14:paraId="43885812" w14:textId="77777777" w:rsidR="004805EE" w:rsidRPr="00122DFC" w:rsidRDefault="004805EE" w:rsidP="2E1CF26A">
            <w:pPr>
              <w:rPr>
                <w:rFonts w:ascii="Trebuchet MS" w:eastAsia="Trebuchet MS" w:hAnsi="Trebuchet MS" w:cs="Trebuchet MS"/>
                <w:color w:val="595959" w:themeColor="text1" w:themeTint="A6"/>
              </w:rPr>
            </w:pPr>
          </w:p>
        </w:tc>
      </w:tr>
    </w:tbl>
    <w:p w14:paraId="402DCC61" w14:textId="77777777" w:rsidR="009E4D99" w:rsidRPr="009E4D99" w:rsidRDefault="009E4D99" w:rsidP="2E1CF26A">
      <w:pPr>
        <w:pStyle w:val="BodyText"/>
      </w:pPr>
    </w:p>
    <w:sectPr w:rsidR="009E4D99" w:rsidRPr="009E4D99" w:rsidSect="00DE58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8034" w14:textId="77777777" w:rsidR="00071398" w:rsidRDefault="00071398" w:rsidP="002117EC">
      <w:pPr>
        <w:spacing w:after="0"/>
      </w:pPr>
      <w:r>
        <w:separator/>
      </w:r>
    </w:p>
  </w:endnote>
  <w:endnote w:type="continuationSeparator" w:id="0">
    <w:p w14:paraId="4E2A69F1" w14:textId="77777777" w:rsidR="00071398" w:rsidRDefault="00071398" w:rsidP="002117EC">
      <w:pPr>
        <w:spacing w:after="0"/>
      </w:pPr>
      <w:r>
        <w:continuationSeparator/>
      </w:r>
    </w:p>
  </w:endnote>
  <w:endnote w:type="continuationNotice" w:id="1">
    <w:p w14:paraId="45082086" w14:textId="77777777" w:rsidR="00071398" w:rsidRDefault="000713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96BA" w14:textId="5E6BEE11" w:rsidR="002267BE" w:rsidRDefault="002267BE" w:rsidP="002267BE">
    <w:pPr>
      <w:pStyle w:val="Footer"/>
      <w:tabs>
        <w:tab w:val="clear" w:pos="4513"/>
        <w:tab w:val="clear" w:pos="9026"/>
        <w:tab w:val="left" w:pos="5670"/>
      </w:tabs>
    </w:pPr>
    <w:r>
      <w:tab/>
    </w:r>
  </w:p>
  <w:p w14:paraId="05126304" w14:textId="77777777" w:rsidR="002267BE" w:rsidRDefault="002267BE" w:rsidP="002267BE">
    <w:pPr>
      <w:pStyle w:val="Footer"/>
    </w:pPr>
  </w:p>
  <w:p w14:paraId="5CB1D9F0" w14:textId="77777777" w:rsidR="002267BE" w:rsidRDefault="002267BE" w:rsidP="002267BE">
    <w:pPr>
      <w:pStyle w:val="Footer"/>
    </w:pPr>
  </w:p>
  <w:p w14:paraId="0FBE277F" w14:textId="528CD87C" w:rsidR="002267BE" w:rsidRPr="00A0162C" w:rsidRDefault="002267BE" w:rsidP="002267BE">
    <w:pPr>
      <w:pStyle w:val="Footer"/>
      <w:tabs>
        <w:tab w:val="left" w:pos="2655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056AB0DB" wp14:editId="690F6EAA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  <w:r>
      <w:rPr>
        <w:noProof/>
      </w:rPr>
      <w:tab/>
    </w:r>
  </w:p>
  <w:p w14:paraId="0CFDF347" w14:textId="77777777" w:rsidR="002267BE" w:rsidRPr="002D4DF6" w:rsidRDefault="002267BE" w:rsidP="002267BE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>
      <w:tab/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3F23">
          <w:rPr>
            <w:sz w:val="18"/>
            <w:szCs w:val="22"/>
          </w:rPr>
          <w:fldChar w:fldCharType="begin"/>
        </w:r>
        <w:r w:rsidRPr="00373F23">
          <w:rPr>
            <w:sz w:val="18"/>
            <w:szCs w:val="22"/>
          </w:rPr>
          <w:instrText xml:space="preserve"> PAGE   \* MERGEFORMAT </w:instrText>
        </w:r>
        <w:r w:rsidRPr="00373F23">
          <w:rPr>
            <w:sz w:val="18"/>
            <w:szCs w:val="22"/>
          </w:rPr>
          <w:fldChar w:fldCharType="separate"/>
        </w:r>
        <w:r>
          <w:rPr>
            <w:sz w:val="18"/>
            <w:szCs w:val="22"/>
          </w:rPr>
          <w:t>1</w:t>
        </w:r>
        <w:r w:rsidRPr="00373F23">
          <w:rPr>
            <w:noProof/>
            <w:sz w:val="18"/>
            <w:szCs w:val="22"/>
          </w:rPr>
          <w:fldChar w:fldCharType="end"/>
        </w:r>
      </w:sdtContent>
    </w:sdt>
    <w:r>
      <w:tab/>
    </w:r>
    <w:r>
      <w:tab/>
      <w:t xml:space="preserve">              </w:t>
    </w:r>
    <w:r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106B" w14:textId="77777777" w:rsidR="002267BE" w:rsidRDefault="00226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F431" w14:textId="77777777" w:rsidR="00071398" w:rsidRDefault="00071398" w:rsidP="002117EC">
      <w:pPr>
        <w:spacing w:after="0"/>
      </w:pPr>
      <w:r>
        <w:separator/>
      </w:r>
    </w:p>
  </w:footnote>
  <w:footnote w:type="continuationSeparator" w:id="0">
    <w:p w14:paraId="1212DE19" w14:textId="77777777" w:rsidR="00071398" w:rsidRDefault="00071398" w:rsidP="002117EC">
      <w:pPr>
        <w:spacing w:after="0"/>
      </w:pPr>
      <w:r>
        <w:continuationSeparator/>
      </w:r>
    </w:p>
  </w:footnote>
  <w:footnote w:type="continuationNotice" w:id="1">
    <w:p w14:paraId="20F4C0AD" w14:textId="77777777" w:rsidR="00071398" w:rsidRDefault="000713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FBB9" w14:textId="77777777" w:rsidR="002267BE" w:rsidRDefault="00226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22" w14:textId="37FC4028" w:rsidR="00297C82" w:rsidRDefault="00C94DA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FF03866" wp14:editId="44D29CC8">
          <wp:simplePos x="0" y="0"/>
          <wp:positionH relativeFrom="page">
            <wp:posOffset>-57150</wp:posOffset>
          </wp:positionH>
          <wp:positionV relativeFrom="page">
            <wp:posOffset>-18415</wp:posOffset>
          </wp:positionV>
          <wp:extent cx="7656830" cy="10767060"/>
          <wp:effectExtent l="0" t="0" r="1270" b="0"/>
          <wp:wrapNone/>
          <wp:docPr id="364565144" name="Picture 36456514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830" cy="1076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A5B" w:rsidRPr="00023A5B">
      <w:rPr>
        <w:noProof/>
      </w:rPr>
      <w:drawing>
        <wp:anchor distT="0" distB="0" distL="114300" distR="114300" simplePos="0" relativeHeight="251658241" behindDoc="0" locked="0" layoutInCell="1" allowOverlap="1" wp14:anchorId="650F9427" wp14:editId="3FC94166">
          <wp:simplePos x="0" y="0"/>
          <wp:positionH relativeFrom="column">
            <wp:posOffset>-219075</wp:posOffset>
          </wp:positionH>
          <wp:positionV relativeFrom="paragraph">
            <wp:posOffset>-28575</wp:posOffset>
          </wp:positionV>
          <wp:extent cx="1761490" cy="723900"/>
          <wp:effectExtent l="0" t="0" r="0" b="0"/>
          <wp:wrapSquare wrapText="bothSides"/>
          <wp:docPr id="2057273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49365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149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769E" w14:textId="77777777" w:rsidR="002267BE" w:rsidRDefault="0022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3DF63BC5"/>
    <w:multiLevelType w:val="hybridMultilevel"/>
    <w:tmpl w:val="611C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DAB2"/>
    <w:multiLevelType w:val="hybridMultilevel"/>
    <w:tmpl w:val="0CA42B94"/>
    <w:lvl w:ilvl="0" w:tplc="834A3102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color w:val="00A880"/>
      </w:rPr>
    </w:lvl>
    <w:lvl w:ilvl="1" w:tplc="24F41CAA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EAD44FC8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37C6FD60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29C8848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96687A0E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ED7C46AE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D0527D0C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A4B650EA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19E03B0"/>
    <w:multiLevelType w:val="hybridMultilevel"/>
    <w:tmpl w:val="6D3E5748"/>
    <w:lvl w:ilvl="0" w:tplc="4EBE45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E58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A880"/>
      </w:rPr>
    </w:lvl>
    <w:lvl w:ilvl="2" w:tplc="FCACE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8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CA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C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89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C0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8C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D731781"/>
    <w:multiLevelType w:val="multilevel"/>
    <w:tmpl w:val="1896BA3A"/>
    <w:numStyleLink w:val="Bullets"/>
  </w:abstractNum>
  <w:num w:numId="1" w16cid:durableId="1891575371">
    <w:abstractNumId w:val="4"/>
  </w:num>
  <w:num w:numId="2" w16cid:durableId="1815835369">
    <w:abstractNumId w:val="9"/>
  </w:num>
  <w:num w:numId="3" w16cid:durableId="1704595500">
    <w:abstractNumId w:val="1"/>
  </w:num>
  <w:num w:numId="4" w16cid:durableId="280036359">
    <w:abstractNumId w:val="0"/>
  </w:num>
  <w:num w:numId="5" w16cid:durableId="1640915622">
    <w:abstractNumId w:val="2"/>
  </w:num>
  <w:num w:numId="6" w16cid:durableId="1803964587">
    <w:abstractNumId w:val="10"/>
  </w:num>
  <w:num w:numId="7" w16cid:durableId="1132595038">
    <w:abstractNumId w:val="3"/>
  </w:num>
  <w:num w:numId="8" w16cid:durableId="1259296183">
    <w:abstractNumId w:val="7"/>
  </w:num>
  <w:num w:numId="9" w16cid:durableId="194805464">
    <w:abstractNumId w:val="8"/>
  </w:num>
  <w:num w:numId="10" w16cid:durableId="536237570">
    <w:abstractNumId w:val="6"/>
  </w:num>
  <w:num w:numId="11" w16cid:durableId="12109243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442B"/>
    <w:rsid w:val="00006104"/>
    <w:rsid w:val="00007DE9"/>
    <w:rsid w:val="00012B02"/>
    <w:rsid w:val="00015AE4"/>
    <w:rsid w:val="000169DB"/>
    <w:rsid w:val="00023A5B"/>
    <w:rsid w:val="000252B9"/>
    <w:rsid w:val="000302CE"/>
    <w:rsid w:val="000317F7"/>
    <w:rsid w:val="0003402A"/>
    <w:rsid w:val="000344AF"/>
    <w:rsid w:val="00040305"/>
    <w:rsid w:val="000443C2"/>
    <w:rsid w:val="00050CAD"/>
    <w:rsid w:val="00053FB4"/>
    <w:rsid w:val="00054DBE"/>
    <w:rsid w:val="00054E38"/>
    <w:rsid w:val="0005790D"/>
    <w:rsid w:val="00060CB1"/>
    <w:rsid w:val="00060D09"/>
    <w:rsid w:val="0006408D"/>
    <w:rsid w:val="0006599E"/>
    <w:rsid w:val="00071398"/>
    <w:rsid w:val="00082B4C"/>
    <w:rsid w:val="00096070"/>
    <w:rsid w:val="00097021"/>
    <w:rsid w:val="000A25A3"/>
    <w:rsid w:val="000A3707"/>
    <w:rsid w:val="000A5107"/>
    <w:rsid w:val="000A5431"/>
    <w:rsid w:val="000A6A7A"/>
    <w:rsid w:val="000B0509"/>
    <w:rsid w:val="000B6C00"/>
    <w:rsid w:val="000D0F1A"/>
    <w:rsid w:val="000E3A97"/>
    <w:rsid w:val="000E4A3B"/>
    <w:rsid w:val="000F1C0F"/>
    <w:rsid w:val="000F28B8"/>
    <w:rsid w:val="000F3766"/>
    <w:rsid w:val="000F5CCF"/>
    <w:rsid w:val="000F5D6F"/>
    <w:rsid w:val="001017D2"/>
    <w:rsid w:val="00103428"/>
    <w:rsid w:val="00103F32"/>
    <w:rsid w:val="00111F0C"/>
    <w:rsid w:val="00114729"/>
    <w:rsid w:val="00116142"/>
    <w:rsid w:val="00117DF1"/>
    <w:rsid w:val="00145E29"/>
    <w:rsid w:val="00145E2D"/>
    <w:rsid w:val="001516D6"/>
    <w:rsid w:val="00161705"/>
    <w:rsid w:val="001645E2"/>
    <w:rsid w:val="001668B3"/>
    <w:rsid w:val="00175D53"/>
    <w:rsid w:val="001763D4"/>
    <w:rsid w:val="001B494C"/>
    <w:rsid w:val="001C093A"/>
    <w:rsid w:val="001C53CE"/>
    <w:rsid w:val="001C5F1D"/>
    <w:rsid w:val="001D0EA8"/>
    <w:rsid w:val="001E25F3"/>
    <w:rsid w:val="001E66CE"/>
    <w:rsid w:val="001F4B25"/>
    <w:rsid w:val="002071A4"/>
    <w:rsid w:val="002117EC"/>
    <w:rsid w:val="00215E40"/>
    <w:rsid w:val="00216F3A"/>
    <w:rsid w:val="00221DC2"/>
    <w:rsid w:val="002267BE"/>
    <w:rsid w:val="00231F2B"/>
    <w:rsid w:val="002401F8"/>
    <w:rsid w:val="00242CA5"/>
    <w:rsid w:val="00254103"/>
    <w:rsid w:val="002573D5"/>
    <w:rsid w:val="002605FA"/>
    <w:rsid w:val="00270ABD"/>
    <w:rsid w:val="002726D4"/>
    <w:rsid w:val="00274607"/>
    <w:rsid w:val="002818DB"/>
    <w:rsid w:val="002827FA"/>
    <w:rsid w:val="002845FA"/>
    <w:rsid w:val="002872B8"/>
    <w:rsid w:val="002905BE"/>
    <w:rsid w:val="00292D3E"/>
    <w:rsid w:val="00297C82"/>
    <w:rsid w:val="002A0335"/>
    <w:rsid w:val="002A40D0"/>
    <w:rsid w:val="002A41E1"/>
    <w:rsid w:val="002B4857"/>
    <w:rsid w:val="002B6574"/>
    <w:rsid w:val="002C0670"/>
    <w:rsid w:val="002C77F4"/>
    <w:rsid w:val="002D4DF6"/>
    <w:rsid w:val="002E0F15"/>
    <w:rsid w:val="002E4865"/>
    <w:rsid w:val="002E6FE1"/>
    <w:rsid w:val="002F7D3C"/>
    <w:rsid w:val="003001BC"/>
    <w:rsid w:val="0030254C"/>
    <w:rsid w:val="00311085"/>
    <w:rsid w:val="003131AB"/>
    <w:rsid w:val="00313442"/>
    <w:rsid w:val="0031539B"/>
    <w:rsid w:val="003217BE"/>
    <w:rsid w:val="003428EB"/>
    <w:rsid w:val="00344B14"/>
    <w:rsid w:val="00347BD3"/>
    <w:rsid w:val="0035231C"/>
    <w:rsid w:val="00357407"/>
    <w:rsid w:val="00370E04"/>
    <w:rsid w:val="00373F23"/>
    <w:rsid w:val="003974B0"/>
    <w:rsid w:val="003A4858"/>
    <w:rsid w:val="003B213A"/>
    <w:rsid w:val="003B3089"/>
    <w:rsid w:val="003C398C"/>
    <w:rsid w:val="003C5FD6"/>
    <w:rsid w:val="003C7627"/>
    <w:rsid w:val="003D3B1D"/>
    <w:rsid w:val="003D5DBE"/>
    <w:rsid w:val="003E76AB"/>
    <w:rsid w:val="003F247E"/>
    <w:rsid w:val="003F2B21"/>
    <w:rsid w:val="003F2EE4"/>
    <w:rsid w:val="00402280"/>
    <w:rsid w:val="00404841"/>
    <w:rsid w:val="00407CE9"/>
    <w:rsid w:val="00412059"/>
    <w:rsid w:val="00412E07"/>
    <w:rsid w:val="00416384"/>
    <w:rsid w:val="00427BAB"/>
    <w:rsid w:val="00430D76"/>
    <w:rsid w:val="00433FEF"/>
    <w:rsid w:val="00441E79"/>
    <w:rsid w:val="004431D1"/>
    <w:rsid w:val="004439E9"/>
    <w:rsid w:val="00444C5D"/>
    <w:rsid w:val="00452F7F"/>
    <w:rsid w:val="00462653"/>
    <w:rsid w:val="00463E2F"/>
    <w:rsid w:val="0047377D"/>
    <w:rsid w:val="004805EE"/>
    <w:rsid w:val="00481304"/>
    <w:rsid w:val="00483A58"/>
    <w:rsid w:val="00495BDC"/>
    <w:rsid w:val="004A376D"/>
    <w:rsid w:val="004A790F"/>
    <w:rsid w:val="004B4E06"/>
    <w:rsid w:val="004B5AC0"/>
    <w:rsid w:val="004C59D3"/>
    <w:rsid w:val="004D2B5A"/>
    <w:rsid w:val="004D2E94"/>
    <w:rsid w:val="004D7F17"/>
    <w:rsid w:val="004E0251"/>
    <w:rsid w:val="004E5D16"/>
    <w:rsid w:val="004E7F37"/>
    <w:rsid w:val="00502A08"/>
    <w:rsid w:val="00511A47"/>
    <w:rsid w:val="005123A8"/>
    <w:rsid w:val="0051702D"/>
    <w:rsid w:val="00520860"/>
    <w:rsid w:val="005234C8"/>
    <w:rsid w:val="005409E8"/>
    <w:rsid w:val="00543328"/>
    <w:rsid w:val="00543B48"/>
    <w:rsid w:val="00545C05"/>
    <w:rsid w:val="005530EB"/>
    <w:rsid w:val="00554A38"/>
    <w:rsid w:val="00555ED1"/>
    <w:rsid w:val="00571803"/>
    <w:rsid w:val="0059760E"/>
    <w:rsid w:val="005B4E3F"/>
    <w:rsid w:val="005D1688"/>
    <w:rsid w:val="005D51B7"/>
    <w:rsid w:val="005E0CB9"/>
    <w:rsid w:val="005F27A9"/>
    <w:rsid w:val="006009F9"/>
    <w:rsid w:val="00616EBA"/>
    <w:rsid w:val="00632C08"/>
    <w:rsid w:val="00641F33"/>
    <w:rsid w:val="0065588E"/>
    <w:rsid w:val="0067074A"/>
    <w:rsid w:val="006717B2"/>
    <w:rsid w:val="00672994"/>
    <w:rsid w:val="00674AEF"/>
    <w:rsid w:val="00680614"/>
    <w:rsid w:val="0069017A"/>
    <w:rsid w:val="00692E87"/>
    <w:rsid w:val="006939FA"/>
    <w:rsid w:val="00695F43"/>
    <w:rsid w:val="006B7F44"/>
    <w:rsid w:val="006C15C5"/>
    <w:rsid w:val="006C62A7"/>
    <w:rsid w:val="006D0DFD"/>
    <w:rsid w:val="006D610F"/>
    <w:rsid w:val="006D77B9"/>
    <w:rsid w:val="006E1E29"/>
    <w:rsid w:val="0070381D"/>
    <w:rsid w:val="00703D3C"/>
    <w:rsid w:val="00731D00"/>
    <w:rsid w:val="007342E9"/>
    <w:rsid w:val="00736A76"/>
    <w:rsid w:val="007412AC"/>
    <w:rsid w:val="0074529F"/>
    <w:rsid w:val="00747838"/>
    <w:rsid w:val="00752C6B"/>
    <w:rsid w:val="0075466C"/>
    <w:rsid w:val="00760754"/>
    <w:rsid w:val="00767631"/>
    <w:rsid w:val="007719D5"/>
    <w:rsid w:val="00777B0B"/>
    <w:rsid w:val="00795635"/>
    <w:rsid w:val="007A20D8"/>
    <w:rsid w:val="007A39B4"/>
    <w:rsid w:val="007C5A97"/>
    <w:rsid w:val="007C5D4E"/>
    <w:rsid w:val="007D592E"/>
    <w:rsid w:val="007E0966"/>
    <w:rsid w:val="007E1A2C"/>
    <w:rsid w:val="007F3D4B"/>
    <w:rsid w:val="008039D4"/>
    <w:rsid w:val="00820F20"/>
    <w:rsid w:val="00825754"/>
    <w:rsid w:val="008349D7"/>
    <w:rsid w:val="0083FFE2"/>
    <w:rsid w:val="00840209"/>
    <w:rsid w:val="00844C2D"/>
    <w:rsid w:val="008455D5"/>
    <w:rsid w:val="008475D8"/>
    <w:rsid w:val="00864C7E"/>
    <w:rsid w:val="00871A02"/>
    <w:rsid w:val="00873237"/>
    <w:rsid w:val="0089048D"/>
    <w:rsid w:val="008C0033"/>
    <w:rsid w:val="008D0F79"/>
    <w:rsid w:val="008E20BE"/>
    <w:rsid w:val="008E3DE0"/>
    <w:rsid w:val="0090470B"/>
    <w:rsid w:val="00911B38"/>
    <w:rsid w:val="009163C7"/>
    <w:rsid w:val="0092074B"/>
    <w:rsid w:val="00927ADF"/>
    <w:rsid w:val="009345F1"/>
    <w:rsid w:val="00935C87"/>
    <w:rsid w:val="00945F17"/>
    <w:rsid w:val="00952D01"/>
    <w:rsid w:val="00956B78"/>
    <w:rsid w:val="00961072"/>
    <w:rsid w:val="00993E80"/>
    <w:rsid w:val="00994931"/>
    <w:rsid w:val="00996436"/>
    <w:rsid w:val="009B23B0"/>
    <w:rsid w:val="009C51C3"/>
    <w:rsid w:val="009E4D99"/>
    <w:rsid w:val="009E750F"/>
    <w:rsid w:val="009F09AD"/>
    <w:rsid w:val="009F3B2E"/>
    <w:rsid w:val="009F65F6"/>
    <w:rsid w:val="00A0162C"/>
    <w:rsid w:val="00A04D96"/>
    <w:rsid w:val="00A0629B"/>
    <w:rsid w:val="00A173E9"/>
    <w:rsid w:val="00A364B2"/>
    <w:rsid w:val="00A3777A"/>
    <w:rsid w:val="00A426DA"/>
    <w:rsid w:val="00A52E3A"/>
    <w:rsid w:val="00A55C85"/>
    <w:rsid w:val="00A65F01"/>
    <w:rsid w:val="00A76537"/>
    <w:rsid w:val="00A8451B"/>
    <w:rsid w:val="00A90D1B"/>
    <w:rsid w:val="00AA551C"/>
    <w:rsid w:val="00AB4571"/>
    <w:rsid w:val="00AC41A7"/>
    <w:rsid w:val="00AE30B4"/>
    <w:rsid w:val="00AF35F8"/>
    <w:rsid w:val="00B0751F"/>
    <w:rsid w:val="00B1513D"/>
    <w:rsid w:val="00B27247"/>
    <w:rsid w:val="00B27C72"/>
    <w:rsid w:val="00B3068D"/>
    <w:rsid w:val="00B30915"/>
    <w:rsid w:val="00B330AB"/>
    <w:rsid w:val="00B337B6"/>
    <w:rsid w:val="00B36E93"/>
    <w:rsid w:val="00B54754"/>
    <w:rsid w:val="00B5777C"/>
    <w:rsid w:val="00B80A77"/>
    <w:rsid w:val="00B815F0"/>
    <w:rsid w:val="00B8468C"/>
    <w:rsid w:val="00B85F7C"/>
    <w:rsid w:val="00B866C4"/>
    <w:rsid w:val="00B91071"/>
    <w:rsid w:val="00B92017"/>
    <w:rsid w:val="00BA2807"/>
    <w:rsid w:val="00BA2827"/>
    <w:rsid w:val="00BA2F27"/>
    <w:rsid w:val="00BC093A"/>
    <w:rsid w:val="00BC4ACC"/>
    <w:rsid w:val="00BD6A3E"/>
    <w:rsid w:val="00BE7E53"/>
    <w:rsid w:val="00C03998"/>
    <w:rsid w:val="00C04FA6"/>
    <w:rsid w:val="00C1101A"/>
    <w:rsid w:val="00C12960"/>
    <w:rsid w:val="00C217A8"/>
    <w:rsid w:val="00C2326F"/>
    <w:rsid w:val="00C3434D"/>
    <w:rsid w:val="00C359C2"/>
    <w:rsid w:val="00C50364"/>
    <w:rsid w:val="00C53728"/>
    <w:rsid w:val="00C54237"/>
    <w:rsid w:val="00C614D0"/>
    <w:rsid w:val="00C65FBC"/>
    <w:rsid w:val="00C72C1C"/>
    <w:rsid w:val="00C92644"/>
    <w:rsid w:val="00C94DA5"/>
    <w:rsid w:val="00C95F12"/>
    <w:rsid w:val="00CA3880"/>
    <w:rsid w:val="00CB1DBA"/>
    <w:rsid w:val="00CC1BBD"/>
    <w:rsid w:val="00CC2CA2"/>
    <w:rsid w:val="00CC2E48"/>
    <w:rsid w:val="00CD4574"/>
    <w:rsid w:val="00CD5925"/>
    <w:rsid w:val="00CE4C1A"/>
    <w:rsid w:val="00CE557A"/>
    <w:rsid w:val="00CE701B"/>
    <w:rsid w:val="00CF262A"/>
    <w:rsid w:val="00CF4C3A"/>
    <w:rsid w:val="00CF788E"/>
    <w:rsid w:val="00D1410C"/>
    <w:rsid w:val="00D22846"/>
    <w:rsid w:val="00D25803"/>
    <w:rsid w:val="00D266EF"/>
    <w:rsid w:val="00D306B1"/>
    <w:rsid w:val="00D31A19"/>
    <w:rsid w:val="00D41070"/>
    <w:rsid w:val="00D51E17"/>
    <w:rsid w:val="00D57F79"/>
    <w:rsid w:val="00D64FAC"/>
    <w:rsid w:val="00D66A0C"/>
    <w:rsid w:val="00D6ECB1"/>
    <w:rsid w:val="00D702E0"/>
    <w:rsid w:val="00D72CB6"/>
    <w:rsid w:val="00D76BD0"/>
    <w:rsid w:val="00D82C47"/>
    <w:rsid w:val="00D83458"/>
    <w:rsid w:val="00D865E4"/>
    <w:rsid w:val="00D904F0"/>
    <w:rsid w:val="00D91378"/>
    <w:rsid w:val="00D956D1"/>
    <w:rsid w:val="00DA4D93"/>
    <w:rsid w:val="00DA5723"/>
    <w:rsid w:val="00DA5FC3"/>
    <w:rsid w:val="00DD1408"/>
    <w:rsid w:val="00DD23C9"/>
    <w:rsid w:val="00DD356D"/>
    <w:rsid w:val="00DE269C"/>
    <w:rsid w:val="00DE5861"/>
    <w:rsid w:val="00DF0B75"/>
    <w:rsid w:val="00E11DA7"/>
    <w:rsid w:val="00E14625"/>
    <w:rsid w:val="00E27659"/>
    <w:rsid w:val="00E47CF7"/>
    <w:rsid w:val="00E56381"/>
    <w:rsid w:val="00E63C48"/>
    <w:rsid w:val="00E820F1"/>
    <w:rsid w:val="00E84012"/>
    <w:rsid w:val="00E9044E"/>
    <w:rsid w:val="00EA0724"/>
    <w:rsid w:val="00EA448A"/>
    <w:rsid w:val="00EA6251"/>
    <w:rsid w:val="00EB02AC"/>
    <w:rsid w:val="00EB6414"/>
    <w:rsid w:val="00ED05A0"/>
    <w:rsid w:val="00EE00FC"/>
    <w:rsid w:val="00EE4F02"/>
    <w:rsid w:val="00EF3804"/>
    <w:rsid w:val="00EF389B"/>
    <w:rsid w:val="00EF4D3E"/>
    <w:rsid w:val="00F15E99"/>
    <w:rsid w:val="00F5254F"/>
    <w:rsid w:val="00F5341C"/>
    <w:rsid w:val="00F53DF9"/>
    <w:rsid w:val="00F641FF"/>
    <w:rsid w:val="00F67271"/>
    <w:rsid w:val="00F721D3"/>
    <w:rsid w:val="00F83A0F"/>
    <w:rsid w:val="00F83C82"/>
    <w:rsid w:val="00F87418"/>
    <w:rsid w:val="00F959AF"/>
    <w:rsid w:val="00F97791"/>
    <w:rsid w:val="00FA5A7B"/>
    <w:rsid w:val="00FB2895"/>
    <w:rsid w:val="00FB2CF1"/>
    <w:rsid w:val="00FB5A3F"/>
    <w:rsid w:val="00FD030E"/>
    <w:rsid w:val="00FF5987"/>
    <w:rsid w:val="00FF7512"/>
    <w:rsid w:val="016516E5"/>
    <w:rsid w:val="017E077B"/>
    <w:rsid w:val="036564DD"/>
    <w:rsid w:val="045F0B83"/>
    <w:rsid w:val="06EF2C90"/>
    <w:rsid w:val="0969FAD7"/>
    <w:rsid w:val="0C2F4897"/>
    <w:rsid w:val="0CDDDEBF"/>
    <w:rsid w:val="0E26A2CE"/>
    <w:rsid w:val="0F91D128"/>
    <w:rsid w:val="134C3EAC"/>
    <w:rsid w:val="14C45DE3"/>
    <w:rsid w:val="15BE0FF9"/>
    <w:rsid w:val="16127865"/>
    <w:rsid w:val="180172EC"/>
    <w:rsid w:val="18B94D3E"/>
    <w:rsid w:val="192F90E2"/>
    <w:rsid w:val="1B62AC28"/>
    <w:rsid w:val="1BC7EFC9"/>
    <w:rsid w:val="1F246255"/>
    <w:rsid w:val="1F735B61"/>
    <w:rsid w:val="24611424"/>
    <w:rsid w:val="2570CF83"/>
    <w:rsid w:val="25750267"/>
    <w:rsid w:val="25CD6259"/>
    <w:rsid w:val="262F8DA2"/>
    <w:rsid w:val="2B37764B"/>
    <w:rsid w:val="2D0E2B91"/>
    <w:rsid w:val="2D1C7D8A"/>
    <w:rsid w:val="2E1CF26A"/>
    <w:rsid w:val="2F99F5A5"/>
    <w:rsid w:val="30573844"/>
    <w:rsid w:val="30892540"/>
    <w:rsid w:val="335342FD"/>
    <w:rsid w:val="33D614CF"/>
    <w:rsid w:val="354F6329"/>
    <w:rsid w:val="37453051"/>
    <w:rsid w:val="37E5986A"/>
    <w:rsid w:val="38E362AF"/>
    <w:rsid w:val="3A80A1D6"/>
    <w:rsid w:val="3B5C399A"/>
    <w:rsid w:val="3D614175"/>
    <w:rsid w:val="3D7C7899"/>
    <w:rsid w:val="42BB355B"/>
    <w:rsid w:val="43AAC880"/>
    <w:rsid w:val="4432F56E"/>
    <w:rsid w:val="4525EE40"/>
    <w:rsid w:val="48EE2DD9"/>
    <w:rsid w:val="493A36D8"/>
    <w:rsid w:val="4AD2E3D9"/>
    <w:rsid w:val="4B799271"/>
    <w:rsid w:val="4BA2620C"/>
    <w:rsid w:val="4C4FBDF4"/>
    <w:rsid w:val="4C7B56EE"/>
    <w:rsid w:val="4C86A57D"/>
    <w:rsid w:val="4D5EC322"/>
    <w:rsid w:val="4F67504D"/>
    <w:rsid w:val="50CE690A"/>
    <w:rsid w:val="524A8885"/>
    <w:rsid w:val="53A874C2"/>
    <w:rsid w:val="544D653F"/>
    <w:rsid w:val="5752D20B"/>
    <w:rsid w:val="5C8BF9D6"/>
    <w:rsid w:val="5F5AB779"/>
    <w:rsid w:val="60E9C2E7"/>
    <w:rsid w:val="615F33F5"/>
    <w:rsid w:val="63CC9376"/>
    <w:rsid w:val="657F4702"/>
    <w:rsid w:val="686B8516"/>
    <w:rsid w:val="69414B3C"/>
    <w:rsid w:val="698F06D3"/>
    <w:rsid w:val="6A18CE00"/>
    <w:rsid w:val="6AC9D436"/>
    <w:rsid w:val="6BFDF15E"/>
    <w:rsid w:val="6E1E4629"/>
    <w:rsid w:val="6E275688"/>
    <w:rsid w:val="724E6406"/>
    <w:rsid w:val="7303B655"/>
    <w:rsid w:val="7345F706"/>
    <w:rsid w:val="734FE227"/>
    <w:rsid w:val="75764E26"/>
    <w:rsid w:val="77FE31E2"/>
    <w:rsid w:val="788B10B2"/>
    <w:rsid w:val="7A7DE988"/>
    <w:rsid w:val="7AF7398B"/>
    <w:rsid w:val="7BC1FC3E"/>
    <w:rsid w:val="7E255813"/>
    <w:rsid w:val="7E85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A12C2D0-40C2-47B4-98C9-9BEB8BB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10"/>
    <w:qFormat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Bullet indented,Recommendation,List Paragraph1,List Paragraph11,L,List Paragraph2,CV text,Table text,F5 List Paragraph,Dot pt,List Paragraph111,Medium Grid 1 - Accent 21,Numbered Paragraph,Bullet text,Bulleted Para,NFP GP Bulleted List,列出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customStyle="1" w:styleId="ListParagraphChar">
    <w:name w:val="List Paragraph Char"/>
    <w:aliases w:val="Bullet indented Char,Recommendation Char,List Paragraph1 Char,List Paragraph11 Char,L Char,List Paragraph2 Char,CV text Char,Table text Char,F5 List Paragraph Char,Dot pt Char,List Paragraph111 Char,Medium Grid 1 - Accent 21 Char"/>
    <w:basedOn w:val="DefaultParagraphFont"/>
    <w:link w:val="ListParagraph"/>
    <w:uiPriority w:val="34"/>
    <w:qFormat/>
    <w:locked/>
    <w:rsid w:val="00B36E93"/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4805EE"/>
  </w:style>
  <w:style w:type="character" w:styleId="CommentReference">
    <w:name w:val="annotation reference"/>
    <w:basedOn w:val="DefaultParagraphFont"/>
    <w:uiPriority w:val="99"/>
    <w:semiHidden/>
    <w:unhideWhenUsed/>
    <w:rsid w:val="00480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5EE"/>
    <w:pPr>
      <w:spacing w:after="160"/>
    </w:pPr>
    <w:rPr>
      <w:rFonts w:eastAsiaTheme="minorEastAsia" w:cstheme="minorBidi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5EE"/>
    <w:rPr>
      <w:rFonts w:asciiTheme="minorHAnsi" w:eastAsiaTheme="minorEastAsia" w:hAnsiTheme="minorHAnsi" w:cstheme="minorBidi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805EE"/>
    <w:rPr>
      <w:color w:val="009CCC" w:themeColor="hyperlink"/>
      <w:u w:val="single"/>
    </w:rPr>
  </w:style>
  <w:style w:type="table" w:styleId="GridTable1Light-Accent6">
    <w:name w:val="Grid Table 1 Light Accent 6"/>
    <w:basedOn w:val="TableNormal"/>
    <w:uiPriority w:val="46"/>
    <w:rsid w:val="004805EE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4C3A"/>
    <w:tblPr>
      <w:tblStyleRowBandSize w:val="1"/>
      <w:tblStyleColBandSize w:val="1"/>
      <w:tblBorders>
        <w:top w:val="single" w:sz="4" w:space="0" w:color="76FFDE" w:themeColor="accent2" w:themeTint="66"/>
        <w:left w:val="single" w:sz="4" w:space="0" w:color="76FFDE" w:themeColor="accent2" w:themeTint="66"/>
        <w:bottom w:val="single" w:sz="4" w:space="0" w:color="76FFDE" w:themeColor="accent2" w:themeTint="66"/>
        <w:right w:val="single" w:sz="4" w:space="0" w:color="76FFDE" w:themeColor="accent2" w:themeTint="66"/>
        <w:insideH w:val="single" w:sz="4" w:space="0" w:color="76FFDE" w:themeColor="accent2" w:themeTint="66"/>
        <w:insideV w:val="single" w:sz="4" w:space="0" w:color="76FF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F8"/>
    <w:pPr>
      <w:spacing w:after="120"/>
    </w:pPr>
    <w:rPr>
      <w:rFonts w:eastAsiaTheme="minorHAnsi" w:cs="Times New Roman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F8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E1E29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Light">
    <w:name w:val="Grid Table Light"/>
    <w:basedOn w:val="TableNormal"/>
    <w:uiPriority w:val="40"/>
    <w:rsid w:val="006C62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5f956-5385-41ec-be8e-92b0610166fb">
      <Terms xmlns="http://schemas.microsoft.com/office/infopath/2007/PartnerControls"/>
    </lcf76f155ced4ddcb4097134ff3c332f>
    <TaxCatchAll xmlns="da88f085-2cc6-4096-a6b8-bc6c7ff15bac" xsi:nil="true"/>
    <CMNo xmlns="2db5f956-5385-41ec-be8e-92b0610166fb">
      <Url xsi:nil="true"/>
      <Description xsi:nil="true"/>
    </CMNo>
    <CMNumber xmlns="2db5f956-5385-41ec-be8e-92b0610166fb" xsi:nil="true"/>
    <PLODecision xmlns="2db5f956-5385-41ec-be8e-92b0610166fb" xsi:nil="true"/>
    <KeyRisks xmlns="2db5f956-5385-41ec-be8e-92b0610166fb" xsi:nil="true"/>
    <Date xmlns="2db5f956-5385-41ec-be8e-92b0610166fb" xsi:nil="true"/>
    <Assessor xmlns="2db5f956-5385-41ec-be8e-92b0610166fb">
      <UserInfo>
        <DisplayName/>
        <AccountId xsi:nil="true"/>
        <AccountType/>
      </UserInfo>
    </Assessor>
    <AERTFeedback xmlns="2db5f956-5385-41ec-be8e-92b0610166fb">
      <Url xsi:nil="true"/>
      <Description xsi:nil="true"/>
    </AERTFeedbac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94BA17049A741BA892C01D1AA2F7F" ma:contentTypeVersion="21" ma:contentTypeDescription="Create a new document." ma:contentTypeScope="" ma:versionID="fc8a5887da4229f58e4695b04fec58d9">
  <xsd:schema xmlns:xsd="http://www.w3.org/2001/XMLSchema" xmlns:xs="http://www.w3.org/2001/XMLSchema" xmlns:p="http://schemas.microsoft.com/office/2006/metadata/properties" xmlns:ns2="2db5f956-5385-41ec-be8e-92b0610166fb" xmlns:ns3="da88f085-2cc6-4096-a6b8-bc6c7ff15bac" targetNamespace="http://schemas.microsoft.com/office/2006/metadata/properties" ma:root="true" ma:fieldsID="96432161eb454fc1cad4f6c59f8123e4" ns2:_="" ns3:_="">
    <xsd:import namespace="2db5f956-5385-41ec-be8e-92b0610166fb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MNumber" minOccurs="0"/>
                <xsd:element ref="ns2:CMNo" minOccurs="0"/>
                <xsd:element ref="ns2:PLODecision" minOccurs="0"/>
                <xsd:element ref="ns2:Date" minOccurs="0"/>
                <xsd:element ref="ns2:AERTFeedback" minOccurs="0"/>
                <xsd:element ref="ns2:Assessor" minOccurs="0"/>
                <xsd:element ref="ns2:KeyRi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f956-5385-41ec-be8e-92b061016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MNumber" ma:index="21" nillable="true" ma:displayName="CM Number" ma:format="Dropdown" ma:internalName="CMNumber">
      <xsd:simpleType>
        <xsd:restriction base="dms:Note">
          <xsd:maxLength value="255"/>
        </xsd:restriction>
      </xsd:simpleType>
    </xsd:element>
    <xsd:element name="CMNo" ma:index="22" nillable="true" ma:displayName="CM No" ma:description="Link to Content Mgr file/doc number" ma:format="Hyperlink" ma:internalName="CMN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LODecision" ma:index="23" nillable="true" ma:displayName="PLO Decision" ma:description="Record decision from Assessment " ma:format="Dropdown" ma:internalName="PLODecision">
      <xsd:simpleType>
        <xsd:restriction base="dms:Choice">
          <xsd:enumeration value="Pending"/>
          <xsd:enumeration value="Not Approved"/>
          <xsd:enumeration value="Full Approval"/>
          <xsd:enumeration value="Conditional Approval"/>
        </xsd:restriction>
      </xsd:simpleType>
    </xsd:element>
    <xsd:element name="Date" ma:index="24" nillable="true" ma:displayName="Date" ma:description="Date of Decision" ma:format="DateOnly" ma:internalName="Date">
      <xsd:simpleType>
        <xsd:restriction base="dms:DateTime"/>
      </xsd:simpleType>
    </xsd:element>
    <xsd:element name="AERTFeedback" ma:index="25" nillable="true" ma:displayName="AERT Feedback" ma:description="AERT" ma:format="Hyperlink" ma:internalName="AERTFeedb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essor" ma:index="26" nillable="true" ma:displayName="Assessor" ma:format="Dropdown" ma:list="UserInfo" ma:SharePointGroup="0" ma:internalName="Asses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Risks" ma:index="27" nillable="true" ma:displayName="Key Risks" ma:format="Dropdown" ma:internalName="KeyRis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2db5f956-5385-41ec-be8e-92b0610166fb"/>
    <ds:schemaRef ds:uri="da88f085-2cc6-4096-a6b8-bc6c7ff15bac"/>
  </ds:schemaRefs>
</ds:datastoreItem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3E65F-7D8B-430F-9690-851048FB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5f956-5385-41ec-be8e-92b0610166fb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90</TotalTime>
  <Pages>4</Pages>
  <Words>1257</Words>
  <Characters>7168</Characters>
  <Application>Microsoft Office Word</Application>
  <DocSecurity>0</DocSecurity>
  <Lines>59</Lines>
  <Paragraphs>16</Paragraphs>
  <ScaleCrop>false</ScaleCrop>
  <Company>Dr.doc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FINLAYSON,Amalie</cp:lastModifiedBy>
  <cp:revision>213</cp:revision>
  <cp:lastPrinted>2024-07-19T18:09:00Z</cp:lastPrinted>
  <dcterms:created xsi:type="dcterms:W3CDTF">2024-10-11T09:10:00Z</dcterms:created>
  <dcterms:modified xsi:type="dcterms:W3CDTF">2024-10-21T00:21:00Z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0x010100EF794BA17049A741BA892C01D1AA2F7F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