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F67AE" w14:textId="541D1E67" w:rsidR="00FE32EA" w:rsidRPr="00D03981" w:rsidRDefault="00430805" w:rsidP="00D03981">
      <w:pPr>
        <w:pStyle w:val="Title"/>
        <w:spacing w:after="240"/>
        <w:rPr>
          <w:sz w:val="56"/>
          <w:szCs w:val="48"/>
        </w:rPr>
      </w:pPr>
      <w:r w:rsidRPr="00D03981">
        <w:rPr>
          <w:sz w:val="56"/>
          <w:szCs w:val="48"/>
        </w:rPr>
        <w:t>S</w:t>
      </w:r>
      <w:r w:rsidR="00B35731" w:rsidRPr="00D03981">
        <w:rPr>
          <w:sz w:val="56"/>
          <w:szCs w:val="48"/>
        </w:rPr>
        <w:t>tanddowns in the</w:t>
      </w:r>
      <w:r w:rsidR="00FE32EA" w:rsidRPr="00D03981">
        <w:rPr>
          <w:sz w:val="56"/>
          <w:szCs w:val="48"/>
        </w:rPr>
        <w:t xml:space="preserve"> </w:t>
      </w:r>
      <w:r w:rsidR="00B35731" w:rsidRPr="00D03981">
        <w:rPr>
          <w:sz w:val="56"/>
          <w:szCs w:val="48"/>
        </w:rPr>
        <w:t>P</w:t>
      </w:r>
      <w:r w:rsidR="00151602" w:rsidRPr="00D03981">
        <w:rPr>
          <w:sz w:val="56"/>
          <w:szCs w:val="48"/>
        </w:rPr>
        <w:t xml:space="preserve">acific </w:t>
      </w:r>
      <w:r w:rsidR="00B35731" w:rsidRPr="00D03981">
        <w:rPr>
          <w:sz w:val="56"/>
          <w:szCs w:val="48"/>
        </w:rPr>
        <w:t>A</w:t>
      </w:r>
      <w:r w:rsidR="00151602" w:rsidRPr="00D03981">
        <w:rPr>
          <w:sz w:val="56"/>
          <w:szCs w:val="48"/>
        </w:rPr>
        <w:t xml:space="preserve">ustralia </w:t>
      </w:r>
      <w:r w:rsidR="00B35731" w:rsidRPr="00D03981">
        <w:rPr>
          <w:sz w:val="56"/>
          <w:szCs w:val="48"/>
        </w:rPr>
        <w:t>L</w:t>
      </w:r>
      <w:r w:rsidR="00151602" w:rsidRPr="00D03981">
        <w:rPr>
          <w:sz w:val="56"/>
          <w:szCs w:val="48"/>
        </w:rPr>
        <w:t xml:space="preserve">abour </w:t>
      </w:r>
      <w:r w:rsidR="00B35731" w:rsidRPr="00D03981">
        <w:rPr>
          <w:sz w:val="56"/>
          <w:szCs w:val="48"/>
        </w:rPr>
        <w:t>M</w:t>
      </w:r>
      <w:r w:rsidR="00151602" w:rsidRPr="00D03981">
        <w:rPr>
          <w:sz w:val="56"/>
          <w:szCs w:val="48"/>
        </w:rPr>
        <w:t>obility</w:t>
      </w:r>
      <w:r w:rsidR="00B35731" w:rsidRPr="00D03981">
        <w:rPr>
          <w:sz w:val="56"/>
          <w:szCs w:val="48"/>
        </w:rPr>
        <w:t xml:space="preserve"> </w:t>
      </w:r>
      <w:r w:rsidR="00FE32EA" w:rsidRPr="00D03981">
        <w:rPr>
          <w:sz w:val="56"/>
          <w:szCs w:val="48"/>
        </w:rPr>
        <w:t>scheme</w:t>
      </w:r>
    </w:p>
    <w:p w14:paraId="4AD79733" w14:textId="578DA565" w:rsidR="00244A30" w:rsidRDefault="00FE32EA" w:rsidP="00982F3F">
      <w:pPr>
        <w:pStyle w:val="BodyText"/>
        <w:spacing w:line="259" w:lineRule="auto"/>
      </w:pPr>
      <w:r>
        <w:t xml:space="preserve">This </w:t>
      </w:r>
      <w:r w:rsidR="00566E6B">
        <w:t xml:space="preserve">factsheet provides </w:t>
      </w:r>
      <w:r w:rsidR="00430805">
        <w:t xml:space="preserve">information </w:t>
      </w:r>
      <w:r w:rsidR="00E4236E">
        <w:t xml:space="preserve">for </w:t>
      </w:r>
      <w:r w:rsidR="004C434E">
        <w:t>Pacific Australia Labour Mobility (</w:t>
      </w:r>
      <w:r w:rsidR="00E4236E">
        <w:t>PALM</w:t>
      </w:r>
      <w:r w:rsidR="004C434E">
        <w:t>)</w:t>
      </w:r>
      <w:r w:rsidR="00E4236E">
        <w:t xml:space="preserve"> scheme employers </w:t>
      </w:r>
      <w:r w:rsidR="00430805">
        <w:t xml:space="preserve">on the </w:t>
      </w:r>
      <w:r w:rsidR="00DE1F7C">
        <w:t xml:space="preserve">practical </w:t>
      </w:r>
      <w:r w:rsidR="7C4B5E3C">
        <w:t xml:space="preserve">application </w:t>
      </w:r>
      <w:r w:rsidR="00AD65A8">
        <w:t>of</w:t>
      </w:r>
      <w:r w:rsidR="00DE1F7C">
        <w:t xml:space="preserve"> </w:t>
      </w:r>
      <w:r w:rsidR="7C4B5E3C">
        <w:t xml:space="preserve">standdown settings in the </w:t>
      </w:r>
      <w:r w:rsidR="00553E13">
        <w:t>PALM</w:t>
      </w:r>
      <w:r w:rsidR="00566E6B">
        <w:t xml:space="preserve"> scheme</w:t>
      </w:r>
      <w:r w:rsidR="00AD65A8">
        <w:t xml:space="preserve"> </w:t>
      </w:r>
      <w:r w:rsidR="00E25D58">
        <w:t>d</w:t>
      </w:r>
      <w:r w:rsidR="00AD65A8">
        <w:t xml:space="preserve">eed and </w:t>
      </w:r>
      <w:r w:rsidR="00E25D58">
        <w:t>g</w:t>
      </w:r>
      <w:r w:rsidR="00AD65A8">
        <w:t>uidelines.</w:t>
      </w:r>
      <w:r w:rsidR="00DE1F7C">
        <w:t xml:space="preserve"> </w:t>
      </w:r>
    </w:p>
    <w:p w14:paraId="3864A239" w14:textId="77777777" w:rsidR="004C434E" w:rsidRDefault="004C434E" w:rsidP="004C434E">
      <w:pPr>
        <w:pStyle w:val="BodyText"/>
        <w:spacing w:line="259" w:lineRule="auto"/>
      </w:pPr>
      <w:r>
        <w:t>From February 2024, there have been interim arrangements in place for standdowns in the PALM scheme. The government has decided to align the management of standdowns to the applicable Fair Work Instrument, while maintaining minimum standards to safeguard workers.</w:t>
      </w:r>
    </w:p>
    <w:p w14:paraId="07A99282" w14:textId="77777777" w:rsidR="00673FD4" w:rsidRDefault="00673FD4" w:rsidP="00982F3F">
      <w:pPr>
        <w:pStyle w:val="BodyText"/>
        <w:spacing w:line="259" w:lineRule="auto"/>
      </w:pPr>
      <w:r>
        <w:t>Stakeholder engagement is well embedded in the PALM scheme. The Australian Government is committed to listening to stakeholders and strengthening the PALM scheme to deliver for employers, workers and their families and communities in the Pacific and Timor-Leste.</w:t>
      </w:r>
    </w:p>
    <w:p w14:paraId="3CC2A932" w14:textId="22DD395D" w:rsidR="002117EC" w:rsidRDefault="00634217" w:rsidP="00982F3F">
      <w:pPr>
        <w:pStyle w:val="BodyText"/>
        <w:spacing w:line="259" w:lineRule="auto"/>
      </w:pPr>
      <w:r>
        <w:t>The Department of Employment and Workplace Relations (</w:t>
      </w:r>
      <w:r w:rsidR="007E5938">
        <w:t>DEWR</w:t>
      </w:r>
      <w:r>
        <w:t>)</w:t>
      </w:r>
      <w:r w:rsidR="000A0A2A">
        <w:t xml:space="preserve"> is committed to working with stakeholders </w:t>
      </w:r>
      <w:r w:rsidR="00696C84">
        <w:t xml:space="preserve">in a way that </w:t>
      </w:r>
      <w:r w:rsidR="00EC59D2">
        <w:t>align</w:t>
      </w:r>
      <w:r w:rsidR="00696C84">
        <w:t>s</w:t>
      </w:r>
      <w:r w:rsidR="00EC59D2">
        <w:t xml:space="preserve"> with the policy objectives of the PALM scheme. </w:t>
      </w:r>
    </w:p>
    <w:p w14:paraId="11A9727F" w14:textId="3DFAED71" w:rsidR="002117EC" w:rsidRDefault="3156411A" w:rsidP="0044D3F3">
      <w:pPr>
        <w:pStyle w:val="BodyText"/>
        <w:spacing w:line="259" w:lineRule="auto"/>
      </w:pPr>
      <w:r>
        <w:t>T</w:t>
      </w:r>
      <w:r w:rsidR="2A5EDE9E">
        <w:t>he wellbeing of PALM scheme workers is of central importance</w:t>
      </w:r>
      <w:r w:rsidR="151AEE64">
        <w:t xml:space="preserve"> to the Australian Government and</w:t>
      </w:r>
      <w:r w:rsidR="21C3259E">
        <w:t xml:space="preserve"> the</w:t>
      </w:r>
      <w:r w:rsidR="151AEE64">
        <w:t xml:space="preserve"> PALM scheme</w:t>
      </w:r>
      <w:r w:rsidR="2141686C">
        <w:t>.</w:t>
      </w:r>
      <w:r w:rsidR="63A3A180">
        <w:t xml:space="preserve"> </w:t>
      </w:r>
      <w:r w:rsidR="4437DE88">
        <w:t>It is important</w:t>
      </w:r>
      <w:r w:rsidR="63A3A180">
        <w:t xml:space="preserve"> that</w:t>
      </w:r>
      <w:r w:rsidR="4787509F">
        <w:t xml:space="preserve"> workers have a reliable and consistent income to support themselves, their families</w:t>
      </w:r>
      <w:r w:rsidR="48DAABFF">
        <w:t>,</w:t>
      </w:r>
      <w:r w:rsidR="4787509F">
        <w:t xml:space="preserve"> and their communities</w:t>
      </w:r>
      <w:r w:rsidR="1DCA1E02">
        <w:t xml:space="preserve"> at home</w:t>
      </w:r>
      <w:r w:rsidR="5E8F75A6">
        <w:t xml:space="preserve">, and that employers have access to their reliable and productive PALM </w:t>
      </w:r>
      <w:r w:rsidR="5DA6D212">
        <w:t xml:space="preserve">scheme </w:t>
      </w:r>
      <w:r w:rsidR="5E8F75A6">
        <w:t>workforce</w:t>
      </w:r>
      <w:r w:rsidR="0A6325BA">
        <w:t>.</w:t>
      </w:r>
    </w:p>
    <w:p w14:paraId="46BD8FF0" w14:textId="77777777" w:rsidR="003259D1" w:rsidRDefault="003259D1" w:rsidP="00D03981">
      <w:pPr>
        <w:pStyle w:val="Heading2"/>
        <w:spacing w:after="120"/>
      </w:pPr>
      <w:r>
        <w:t>Minimum hours requirements</w:t>
      </w:r>
    </w:p>
    <w:p w14:paraId="2538BD75" w14:textId="4768157B" w:rsidR="003259D1" w:rsidRPr="003259D1" w:rsidRDefault="003259D1" w:rsidP="003259D1">
      <w:pPr>
        <w:pStyle w:val="BodyText"/>
      </w:pPr>
      <w:r>
        <w:t>Section 3.7 of the guidelines</w:t>
      </w:r>
      <w:r w:rsidR="002B423A">
        <w:t xml:space="preserve"> requires employers to offer workers minimum hours of work each week. Workers in the long-term stream must be offered full-time hours of work. </w:t>
      </w:r>
    </w:p>
    <w:p w14:paraId="6F052D51" w14:textId="0B408F13" w:rsidR="001A4461" w:rsidRDefault="001A4461" w:rsidP="00D03981">
      <w:pPr>
        <w:pStyle w:val="Heading2"/>
        <w:spacing w:after="120"/>
      </w:pPr>
      <w:r>
        <w:t xml:space="preserve">Standdown </w:t>
      </w:r>
      <w:r w:rsidR="001068B4">
        <w:t>requirements under the PALM scheme</w:t>
      </w:r>
    </w:p>
    <w:p w14:paraId="17658C96" w14:textId="5F03C97E" w:rsidR="006E7235" w:rsidRDefault="00BC3730" w:rsidP="001A4461">
      <w:pPr>
        <w:pStyle w:val="BodyText"/>
      </w:pPr>
      <w:r>
        <w:t>Section 3.</w:t>
      </w:r>
      <w:r w:rsidR="00700F2F">
        <w:t>7.</w:t>
      </w:r>
      <w:r w:rsidR="00E857C5">
        <w:t>14</w:t>
      </w:r>
      <w:r w:rsidR="00700F2F">
        <w:t xml:space="preserve"> of the </w:t>
      </w:r>
      <w:r w:rsidR="00CB3339">
        <w:t>g</w:t>
      </w:r>
      <w:r w:rsidR="00700F2F">
        <w:t>uidelines outlines the obligations for employers when they stand down a worker</w:t>
      </w:r>
      <w:r w:rsidR="006E7235">
        <w:t xml:space="preserve"> </w:t>
      </w:r>
      <w:r w:rsidR="004F4277">
        <w:t xml:space="preserve">under the </w:t>
      </w:r>
      <w:r w:rsidR="00680741">
        <w:t>Fair Work Act or relevant Fair Work instrument</w:t>
      </w:r>
      <w:r w:rsidR="00DF60D4">
        <w:t xml:space="preserve">. The employer must ensure compliance with the relevant Fair </w:t>
      </w:r>
      <w:r w:rsidR="00E26C05">
        <w:t xml:space="preserve">Work Act or instrument before standing down workers and they must also </w:t>
      </w:r>
      <w:r w:rsidR="006E7235">
        <w:t xml:space="preserve">notify </w:t>
      </w:r>
      <w:r w:rsidR="00634217">
        <w:t xml:space="preserve">DEWR </w:t>
      </w:r>
      <w:r w:rsidR="0085151E">
        <w:t>as per section 13.4</w:t>
      </w:r>
      <w:r w:rsidR="67903479">
        <w:t xml:space="preserve"> of the guidelines</w:t>
      </w:r>
      <w:r w:rsidR="006E7235">
        <w:t>.</w:t>
      </w:r>
    </w:p>
    <w:p w14:paraId="3BA29444" w14:textId="6E09518A" w:rsidR="008A0C19" w:rsidRDefault="004A5C24" w:rsidP="001A4461">
      <w:pPr>
        <w:pStyle w:val="BodyText"/>
      </w:pPr>
      <w:r>
        <w:t xml:space="preserve">Section 3.7.15 </w:t>
      </w:r>
      <w:r w:rsidR="0018207B">
        <w:t xml:space="preserve">of the guidelines </w:t>
      </w:r>
      <w:r>
        <w:t>details</w:t>
      </w:r>
      <w:r w:rsidR="00E25D58">
        <w:t xml:space="preserve"> how these arrangements apply in practice</w:t>
      </w:r>
      <w:r w:rsidR="003B0417">
        <w:t>:</w:t>
      </w:r>
      <w:r w:rsidR="00681D2E">
        <w:t xml:space="preserve"> </w:t>
      </w:r>
    </w:p>
    <w:p w14:paraId="433578D8" w14:textId="77777777" w:rsidR="00361A66" w:rsidRDefault="00361A66" w:rsidP="00D03981">
      <w:pPr>
        <w:pStyle w:val="ListParagraph"/>
        <w:numPr>
          <w:ilvl w:val="0"/>
          <w:numId w:val="47"/>
        </w:numPr>
        <w:spacing w:after="240"/>
        <w:rPr>
          <w:rFonts w:eastAsia="Times New Roman" w:cs="Arial"/>
          <w:color w:val="202020"/>
        </w:rPr>
      </w:pPr>
      <w:r w:rsidRPr="00361A66">
        <w:rPr>
          <w:rFonts w:eastAsia="Times New Roman" w:cs="Arial"/>
          <w:color w:val="202020"/>
        </w:rPr>
        <w:t>If a standdown reduces the available hours of work to fewer than 20 hours in a week, employers must:</w:t>
      </w:r>
    </w:p>
    <w:p w14:paraId="7569CCDC" w14:textId="374B29E0" w:rsidR="00361A66" w:rsidRDefault="00361A66" w:rsidP="68C5F2BC">
      <w:pPr>
        <w:numPr>
          <w:ilvl w:val="1"/>
          <w:numId w:val="47"/>
        </w:numPr>
        <w:spacing w:after="0"/>
        <w:rPr>
          <w:rFonts w:eastAsia="Times New Roman" w:cs="Arial"/>
          <w:color w:val="202020"/>
        </w:rPr>
      </w:pPr>
      <w:r w:rsidRPr="00361A66">
        <w:rPr>
          <w:rFonts w:eastAsia="Times New Roman" w:cs="Arial"/>
          <w:color w:val="202020"/>
        </w:rPr>
        <w:t>ensure a minimum net pay guarantee for workers after tax and deductions of $200 per section 5.1.7; and</w:t>
      </w:r>
    </w:p>
    <w:p w14:paraId="0A953547" w14:textId="77777777" w:rsidR="008B0092" w:rsidRPr="00361A66" w:rsidRDefault="008B0092" w:rsidP="008B0092">
      <w:pPr>
        <w:pStyle w:val="ListParagraph"/>
        <w:spacing w:after="0"/>
        <w:ind w:left="1440"/>
        <w:rPr>
          <w:rFonts w:eastAsia="Times New Roman" w:cs="Arial"/>
          <w:color w:val="202020"/>
        </w:rPr>
      </w:pPr>
    </w:p>
    <w:p w14:paraId="76E4FE51" w14:textId="77777777" w:rsidR="00361A66" w:rsidRDefault="00361A66" w:rsidP="00361A66">
      <w:pPr>
        <w:pStyle w:val="ListParagraph"/>
        <w:numPr>
          <w:ilvl w:val="1"/>
          <w:numId w:val="47"/>
        </w:numPr>
        <w:spacing w:after="0"/>
        <w:rPr>
          <w:rFonts w:eastAsia="Times New Roman" w:cs="Arial"/>
          <w:color w:val="202020"/>
        </w:rPr>
      </w:pPr>
      <w:r w:rsidRPr="00361A66">
        <w:rPr>
          <w:rFonts w:eastAsia="Times New Roman" w:cs="Arial"/>
          <w:color w:val="202020"/>
        </w:rPr>
        <w:t>cover the costs of worker’s accommodation and transport for any week in which employers offer less than 20 hours per section 3.7.10.</w:t>
      </w:r>
    </w:p>
    <w:p w14:paraId="6BA3C229" w14:textId="77777777" w:rsidR="008B0092" w:rsidRPr="008B0092" w:rsidRDefault="008B0092" w:rsidP="008B0092">
      <w:pPr>
        <w:spacing w:after="0"/>
        <w:rPr>
          <w:rFonts w:eastAsia="Times New Roman" w:cs="Arial"/>
          <w:color w:val="202020"/>
        </w:rPr>
      </w:pPr>
    </w:p>
    <w:p w14:paraId="49FD66EE" w14:textId="77777777" w:rsidR="00361A66" w:rsidRPr="00361A66" w:rsidRDefault="00361A66" w:rsidP="00361A66">
      <w:pPr>
        <w:pStyle w:val="ListParagraph"/>
        <w:numPr>
          <w:ilvl w:val="0"/>
          <w:numId w:val="47"/>
        </w:numPr>
        <w:spacing w:after="0"/>
        <w:rPr>
          <w:rFonts w:eastAsia="Times New Roman" w:cs="Arial"/>
          <w:color w:val="202020"/>
        </w:rPr>
      </w:pPr>
      <w:r w:rsidRPr="00361A66">
        <w:rPr>
          <w:rFonts w:eastAsia="Times New Roman" w:cs="Arial"/>
          <w:color w:val="202020"/>
        </w:rPr>
        <w:t>If a standdown does not reduce available work hours to fewer than 20 in a week, no further action is required.</w:t>
      </w:r>
    </w:p>
    <w:p w14:paraId="153F1E2D" w14:textId="77777777" w:rsidR="007E7FDC" w:rsidRDefault="007E7FDC" w:rsidP="007E7FDC">
      <w:pPr>
        <w:pStyle w:val="BodyText"/>
        <w:ind w:left="360"/>
      </w:pPr>
    </w:p>
    <w:p w14:paraId="3D552FE2" w14:textId="6097AC6A" w:rsidR="007E7FDC" w:rsidRDefault="007E7FDC" w:rsidP="007E7FDC">
      <w:pPr>
        <w:pStyle w:val="BodyText"/>
      </w:pPr>
      <w:r>
        <w:t xml:space="preserve">Employers should refer to the </w:t>
      </w:r>
      <w:hyperlink r:id="rId11" w:history="1">
        <w:r w:rsidRPr="0013306B">
          <w:rPr>
            <w:rStyle w:val="Hyperlink"/>
          </w:rPr>
          <w:t>FWO website</w:t>
        </w:r>
      </w:hyperlink>
      <w:r>
        <w:t xml:space="preserve"> for further information on standdowns.</w:t>
      </w:r>
    </w:p>
    <w:p w14:paraId="0E8E5272" w14:textId="772ED9C9" w:rsidR="2C829AAC" w:rsidRDefault="2C829AAC" w:rsidP="004B4F96">
      <w:pPr>
        <w:pStyle w:val="BodyText"/>
      </w:pPr>
    </w:p>
    <w:sectPr w:rsidR="2C829AAC" w:rsidSect="002571DE">
      <w:headerReference w:type="default" r:id="rId12"/>
      <w:footerReference w:type="even" r:id="rId13"/>
      <w:footerReference w:type="default" r:id="rId14"/>
      <w:pgSz w:w="11906" w:h="16838"/>
      <w:pgMar w:top="28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04907" w14:textId="77777777" w:rsidR="006301E9" w:rsidRDefault="006301E9" w:rsidP="002117EC">
      <w:pPr>
        <w:spacing w:after="0"/>
      </w:pPr>
      <w:r>
        <w:separator/>
      </w:r>
    </w:p>
  </w:endnote>
  <w:endnote w:type="continuationSeparator" w:id="0">
    <w:p w14:paraId="2B488391" w14:textId="77777777" w:rsidR="006301E9" w:rsidRDefault="006301E9" w:rsidP="002117EC">
      <w:pPr>
        <w:spacing w:after="0"/>
      </w:pPr>
      <w:r>
        <w:continuationSeparator/>
      </w:r>
    </w:p>
  </w:endnote>
  <w:endnote w:type="continuationNotice" w:id="1">
    <w:p w14:paraId="555D7187" w14:textId="77777777" w:rsidR="006301E9" w:rsidRDefault="00630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HGGothicM">
    <w:altName w:val="HGｺﾞｼｯｸM"/>
    <w:charset w:val="80"/>
    <w:family w:val="modern"/>
    <w:pitch w:val="fixed"/>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528675142" name="Picture 152867514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759FE" w14:textId="77777777" w:rsidR="006301E9" w:rsidRDefault="006301E9" w:rsidP="002117EC">
      <w:pPr>
        <w:spacing w:after="0"/>
      </w:pPr>
      <w:r>
        <w:separator/>
      </w:r>
    </w:p>
  </w:footnote>
  <w:footnote w:type="continuationSeparator" w:id="0">
    <w:p w14:paraId="506613A8" w14:textId="77777777" w:rsidR="006301E9" w:rsidRDefault="006301E9" w:rsidP="002117EC">
      <w:pPr>
        <w:spacing w:after="0"/>
      </w:pPr>
      <w:r>
        <w:continuationSeparator/>
      </w:r>
    </w:p>
  </w:footnote>
  <w:footnote w:type="continuationNotice" w:id="1">
    <w:p w14:paraId="4611358E" w14:textId="77777777" w:rsidR="006301E9" w:rsidRDefault="00630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22" w14:textId="5ECABB15" w:rsidR="00297C82" w:rsidRDefault="004A790F">
    <w:pPr>
      <w:pStyle w:val="Header"/>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9C8758A"/>
    <w:multiLevelType w:val="multilevel"/>
    <w:tmpl w:val="DF4E41A4"/>
    <w:numStyleLink w:val="PALMBullets"/>
  </w:abstractNum>
  <w:abstractNum w:abstractNumId="13"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0BFA1DBA"/>
    <w:multiLevelType w:val="multilevel"/>
    <w:tmpl w:val="DF4E41A4"/>
    <w:numStyleLink w:val="PALMBullets"/>
  </w:abstractNum>
  <w:abstractNum w:abstractNumId="15" w15:restartNumberingAfterBreak="0">
    <w:nsid w:val="0C1372EE"/>
    <w:multiLevelType w:val="hybridMultilevel"/>
    <w:tmpl w:val="9EA4661A"/>
    <w:lvl w:ilvl="0" w:tplc="2EA4D0D6">
      <w:numFmt w:val="bullet"/>
      <w:lvlText w:val="-"/>
      <w:lvlJc w:val="left"/>
      <w:pPr>
        <w:ind w:left="720" w:hanging="36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875FFF"/>
    <w:multiLevelType w:val="hybridMultilevel"/>
    <w:tmpl w:val="10980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C11727"/>
    <w:multiLevelType w:val="multilevel"/>
    <w:tmpl w:val="F938977E"/>
    <w:lvl w:ilvl="0">
      <w:start w:val="1"/>
      <w:numFmt w:val="decimal"/>
      <w:lvlText w:val="Chapter %1:"/>
      <w:lvlJc w:val="left"/>
      <w:pPr>
        <w:ind w:left="2723" w:hanging="2155"/>
      </w:pPr>
    </w:lvl>
    <w:lvl w:ilvl="1">
      <w:start w:val="1"/>
      <w:numFmt w:val="decimal"/>
      <w:lvlText w:val="%1.%2."/>
      <w:lvlJc w:val="left"/>
      <w:pPr>
        <w:ind w:left="993" w:hanging="851"/>
      </w:pPr>
      <w:rPr>
        <w:i w:val="0"/>
        <w:iCs/>
        <w:specVanish w:val="0"/>
      </w:rPr>
    </w:lvl>
    <w:lvl w:ilvl="2">
      <w:start w:val="1"/>
      <w:numFmt w:val="decimal"/>
      <w:lvlText w:val="%1.%2.%3."/>
      <w:lvlJc w:val="left"/>
      <w:pPr>
        <w:tabs>
          <w:tab w:val="num" w:pos="1135"/>
        </w:tabs>
        <w:ind w:left="1135" w:hanging="851"/>
      </w:pPr>
      <w:rPr>
        <w:rFonts w:ascii="Calibri" w:hAnsi="Calibr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18"/>
        </w:tabs>
        <w:ind w:left="1418" w:hanging="567"/>
      </w:pPr>
      <w:rPr>
        <w:rFonts w:ascii="Calibri" w:hAnsi="Calibri" w:hint="default"/>
        <w:b w:val="0"/>
        <w:i w:val="0"/>
        <w:color w:val="000000" w:themeColor="text1"/>
        <w:sz w:val="20"/>
        <w:szCs w:val="20"/>
      </w:rPr>
    </w:lvl>
    <w:lvl w:ilvl="4">
      <w:start w:val="1"/>
      <w:numFmt w:val="lowerRoman"/>
      <w:lvlText w:val="(%5)"/>
      <w:lvlJc w:val="left"/>
      <w:pPr>
        <w:tabs>
          <w:tab w:val="num" w:pos="1985"/>
        </w:tabs>
        <w:ind w:left="1985" w:hanging="567"/>
      </w:pPr>
      <w:rPr>
        <w:rFonts w:ascii="Calibri" w:hAnsi="Calibri" w:hint="default"/>
        <w:b w:val="0"/>
        <w:i w:val="0"/>
        <w:sz w:val="22"/>
      </w:rPr>
    </w:lvl>
    <w:lvl w:ilvl="5">
      <w:start w:val="1"/>
      <w:numFmt w:val="lowerLetter"/>
      <w:lvlText w:val="(%6)"/>
      <w:lvlJc w:val="left"/>
      <w:pPr>
        <w:tabs>
          <w:tab w:val="num" w:pos="2552"/>
        </w:tabs>
        <w:ind w:left="2552" w:hanging="567"/>
      </w:pPr>
      <w:rPr>
        <w:rFonts w:hint="default"/>
      </w:rPr>
    </w:lvl>
    <w:lvl w:ilvl="6">
      <w:start w:val="1"/>
      <w:numFmt w:val="decimal"/>
      <w:lvlText w:val="%1.%2.%3.%4.%5.%6.%7."/>
      <w:lvlJc w:val="left"/>
      <w:pPr>
        <w:ind w:left="-34" w:hanging="454"/>
      </w:pPr>
      <w:rPr>
        <w:rFonts w:hint="default"/>
      </w:rPr>
    </w:lvl>
    <w:lvl w:ilvl="7">
      <w:start w:val="1"/>
      <w:numFmt w:val="decimal"/>
      <w:lvlText w:val="%1.%2.%3.%4.%5.%6.%7.%8."/>
      <w:lvlJc w:val="left"/>
      <w:pPr>
        <w:ind w:left="-34" w:hanging="454"/>
      </w:pPr>
      <w:rPr>
        <w:rFonts w:hint="default"/>
      </w:rPr>
    </w:lvl>
    <w:lvl w:ilvl="8">
      <w:start w:val="1"/>
      <w:numFmt w:val="decimal"/>
      <w:lvlText w:val="%1.%2.%3.%4.%5.%6.%7.%8.%9."/>
      <w:lvlJc w:val="left"/>
      <w:pPr>
        <w:ind w:left="-34" w:hanging="454"/>
      </w:pPr>
      <w:rPr>
        <w:rFonts w:hint="default"/>
      </w:rPr>
    </w:lvl>
  </w:abstractNum>
  <w:abstractNum w:abstractNumId="21" w15:restartNumberingAfterBreak="0">
    <w:nsid w:val="19714274"/>
    <w:multiLevelType w:val="multilevel"/>
    <w:tmpl w:val="DF4E41A4"/>
    <w:numStyleLink w:val="PALMBullets"/>
  </w:abstractNum>
  <w:abstractNum w:abstractNumId="22" w15:restartNumberingAfterBreak="0">
    <w:nsid w:val="1C4948AD"/>
    <w:multiLevelType w:val="hybridMultilevel"/>
    <w:tmpl w:val="1F542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0D9511B"/>
    <w:multiLevelType w:val="hybridMultilevel"/>
    <w:tmpl w:val="65C21A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25DD538A"/>
    <w:multiLevelType w:val="multilevel"/>
    <w:tmpl w:val="587C18A2"/>
    <w:numStyleLink w:val="PALMNumbers"/>
  </w:abstractNum>
  <w:abstractNum w:abstractNumId="28"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2BAF0109"/>
    <w:multiLevelType w:val="hybridMultilevel"/>
    <w:tmpl w:val="C4826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E31566F"/>
    <w:multiLevelType w:val="multilevel"/>
    <w:tmpl w:val="587C18A2"/>
    <w:numStyleLink w:val="PALMNumbers"/>
  </w:abstractNum>
  <w:abstractNum w:abstractNumId="32"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0CA664F"/>
    <w:multiLevelType w:val="multilevel"/>
    <w:tmpl w:val="587C18A2"/>
    <w:numStyleLink w:val="PALMNumbers"/>
  </w:abstractNum>
  <w:abstractNum w:abstractNumId="3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5"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B436D6C"/>
    <w:multiLevelType w:val="hybridMultilevel"/>
    <w:tmpl w:val="A49C75A6"/>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D731781"/>
    <w:multiLevelType w:val="multilevel"/>
    <w:tmpl w:val="1896BA3A"/>
    <w:numStyleLink w:val="Bullets"/>
  </w:abstractNum>
  <w:abstractNum w:abstractNumId="46"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4"/>
  </w:num>
  <w:num w:numId="2" w16cid:durableId="1815835369">
    <w:abstractNumId w:val="44"/>
  </w:num>
  <w:num w:numId="3" w16cid:durableId="1704595500">
    <w:abstractNumId w:val="25"/>
  </w:num>
  <w:num w:numId="4" w16cid:durableId="280036359">
    <w:abstractNumId w:val="13"/>
  </w:num>
  <w:num w:numId="5" w16cid:durableId="1640915622">
    <w:abstractNumId w:val="28"/>
  </w:num>
  <w:num w:numId="6" w16cid:durableId="1701776620">
    <w:abstractNumId w:val="37"/>
  </w:num>
  <w:num w:numId="7" w16cid:durableId="1246765864">
    <w:abstractNumId w:val="26"/>
  </w:num>
  <w:num w:numId="8" w16cid:durableId="1457943963">
    <w:abstractNumId w:val="39"/>
  </w:num>
  <w:num w:numId="9" w16cid:durableId="93061964">
    <w:abstractNumId w:val="24"/>
  </w:num>
  <w:num w:numId="10" w16cid:durableId="1246917556">
    <w:abstractNumId w:val="11"/>
  </w:num>
  <w:num w:numId="11" w16cid:durableId="1803964587">
    <w:abstractNumId w:val="45"/>
  </w:num>
  <w:num w:numId="12" w16cid:durableId="83572425">
    <w:abstractNumId w:val="35"/>
  </w:num>
  <w:num w:numId="13" w16cid:durableId="913054927">
    <w:abstractNumId w:val="46"/>
  </w:num>
  <w:num w:numId="14" w16cid:durableId="1207064202">
    <w:abstractNumId w:val="38"/>
  </w:num>
  <w:num w:numId="15" w16cid:durableId="528178016">
    <w:abstractNumId w:val="40"/>
  </w:num>
  <w:num w:numId="16" w16cid:durableId="1949005894">
    <w:abstractNumId w:val="10"/>
  </w:num>
  <w:num w:numId="17" w16cid:durableId="1692603841">
    <w:abstractNumId w:val="32"/>
  </w:num>
  <w:num w:numId="18" w16cid:durableId="1920288986">
    <w:abstractNumId w:val="27"/>
  </w:num>
  <w:num w:numId="19" w16cid:durableId="120924905">
    <w:abstractNumId w:val="36"/>
  </w:num>
  <w:num w:numId="20" w16cid:durableId="18748853">
    <w:abstractNumId w:val="18"/>
  </w:num>
  <w:num w:numId="21" w16cid:durableId="1132595038">
    <w:abstractNumId w:val="30"/>
  </w:num>
  <w:num w:numId="22" w16cid:durableId="1512722576">
    <w:abstractNumId w:val="17"/>
  </w:num>
  <w:num w:numId="23" w16cid:durableId="1259296183">
    <w:abstractNumId w:val="42"/>
  </w:num>
  <w:num w:numId="24" w16cid:durableId="1035084605">
    <w:abstractNumId w:val="14"/>
  </w:num>
  <w:num w:numId="25" w16cid:durableId="763645284">
    <w:abstractNumId w:val="43"/>
  </w:num>
  <w:num w:numId="26" w16cid:durableId="495531669">
    <w:abstractNumId w:val="31"/>
  </w:num>
  <w:num w:numId="27" w16cid:durableId="712077116">
    <w:abstractNumId w:val="21"/>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2"/>
  </w:num>
  <w:num w:numId="39" w16cid:durableId="78136080">
    <w:abstractNumId w:val="33"/>
  </w:num>
  <w:num w:numId="40" w16cid:durableId="258374153">
    <w:abstractNumId w:val="16"/>
  </w:num>
  <w:num w:numId="41" w16cid:durableId="867520894">
    <w:abstractNumId w:val="20"/>
  </w:num>
  <w:num w:numId="42" w16cid:durableId="861280351">
    <w:abstractNumId w:val="23"/>
  </w:num>
  <w:num w:numId="43" w16cid:durableId="1138379571">
    <w:abstractNumId w:val="29"/>
  </w:num>
  <w:num w:numId="44" w16cid:durableId="1235626817">
    <w:abstractNumId w:val="15"/>
  </w:num>
  <w:num w:numId="45" w16cid:durableId="696850236">
    <w:abstractNumId w:val="19"/>
  </w:num>
  <w:num w:numId="46" w16cid:durableId="285550424">
    <w:abstractNumId w:val="22"/>
  </w:num>
  <w:num w:numId="47" w16cid:durableId="14678978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35CF7"/>
    <w:rsid w:val="00050CAD"/>
    <w:rsid w:val="00053FB4"/>
    <w:rsid w:val="00054E38"/>
    <w:rsid w:val="0005790D"/>
    <w:rsid w:val="00093F0B"/>
    <w:rsid w:val="00096070"/>
    <w:rsid w:val="00096277"/>
    <w:rsid w:val="000A0A2A"/>
    <w:rsid w:val="000A23B7"/>
    <w:rsid w:val="000A5431"/>
    <w:rsid w:val="000B6C00"/>
    <w:rsid w:val="000C13BF"/>
    <w:rsid w:val="000E3A97"/>
    <w:rsid w:val="000F1557"/>
    <w:rsid w:val="000F19FC"/>
    <w:rsid w:val="000F28B8"/>
    <w:rsid w:val="000F3766"/>
    <w:rsid w:val="000F5EA5"/>
    <w:rsid w:val="001017D2"/>
    <w:rsid w:val="00103428"/>
    <w:rsid w:val="001068B4"/>
    <w:rsid w:val="00111F0C"/>
    <w:rsid w:val="00112661"/>
    <w:rsid w:val="00115AA0"/>
    <w:rsid w:val="00126571"/>
    <w:rsid w:val="0013306B"/>
    <w:rsid w:val="00144FEA"/>
    <w:rsid w:val="00145C53"/>
    <w:rsid w:val="00145E2D"/>
    <w:rsid w:val="00147641"/>
    <w:rsid w:val="00151602"/>
    <w:rsid w:val="001516D6"/>
    <w:rsid w:val="00161705"/>
    <w:rsid w:val="001645E2"/>
    <w:rsid w:val="001763D4"/>
    <w:rsid w:val="0018062C"/>
    <w:rsid w:val="0018207B"/>
    <w:rsid w:val="001A4461"/>
    <w:rsid w:val="001A4BAC"/>
    <w:rsid w:val="001A75A7"/>
    <w:rsid w:val="001B494C"/>
    <w:rsid w:val="001C1945"/>
    <w:rsid w:val="001C53CE"/>
    <w:rsid w:val="001D1EC9"/>
    <w:rsid w:val="001D751F"/>
    <w:rsid w:val="001E66CE"/>
    <w:rsid w:val="001F4209"/>
    <w:rsid w:val="002067BE"/>
    <w:rsid w:val="002075F2"/>
    <w:rsid w:val="002117EC"/>
    <w:rsid w:val="00211DC1"/>
    <w:rsid w:val="0022011C"/>
    <w:rsid w:val="00221DC2"/>
    <w:rsid w:val="00226248"/>
    <w:rsid w:val="00231F2B"/>
    <w:rsid w:val="00242CA5"/>
    <w:rsid w:val="00244A30"/>
    <w:rsid w:val="0024734C"/>
    <w:rsid w:val="00254103"/>
    <w:rsid w:val="002571DE"/>
    <w:rsid w:val="002573D5"/>
    <w:rsid w:val="00261DAC"/>
    <w:rsid w:val="0026362B"/>
    <w:rsid w:val="00271ABD"/>
    <w:rsid w:val="00272A3F"/>
    <w:rsid w:val="0028124F"/>
    <w:rsid w:val="002905BE"/>
    <w:rsid w:val="00294A9F"/>
    <w:rsid w:val="00297C82"/>
    <w:rsid w:val="002A254A"/>
    <w:rsid w:val="002A41E1"/>
    <w:rsid w:val="002B423A"/>
    <w:rsid w:val="002B6574"/>
    <w:rsid w:val="002C0670"/>
    <w:rsid w:val="002C7380"/>
    <w:rsid w:val="002D24F8"/>
    <w:rsid w:val="002D4DF6"/>
    <w:rsid w:val="002E0041"/>
    <w:rsid w:val="002E4865"/>
    <w:rsid w:val="002F4921"/>
    <w:rsid w:val="002F4FF3"/>
    <w:rsid w:val="002F7D3C"/>
    <w:rsid w:val="003131AB"/>
    <w:rsid w:val="003217BE"/>
    <w:rsid w:val="00325901"/>
    <w:rsid w:val="003259D1"/>
    <w:rsid w:val="00342711"/>
    <w:rsid w:val="00357243"/>
    <w:rsid w:val="00361A66"/>
    <w:rsid w:val="00371353"/>
    <w:rsid w:val="00373F23"/>
    <w:rsid w:val="003A057A"/>
    <w:rsid w:val="003A57B6"/>
    <w:rsid w:val="003B0417"/>
    <w:rsid w:val="003B213A"/>
    <w:rsid w:val="003B3089"/>
    <w:rsid w:val="003C21C0"/>
    <w:rsid w:val="003C2DA4"/>
    <w:rsid w:val="003C390F"/>
    <w:rsid w:val="003C398C"/>
    <w:rsid w:val="003D3B1D"/>
    <w:rsid w:val="003D5DBE"/>
    <w:rsid w:val="003F01A5"/>
    <w:rsid w:val="003F3743"/>
    <w:rsid w:val="00404841"/>
    <w:rsid w:val="00412059"/>
    <w:rsid w:val="004140BE"/>
    <w:rsid w:val="00416384"/>
    <w:rsid w:val="00430805"/>
    <w:rsid w:val="00441E79"/>
    <w:rsid w:val="004431D1"/>
    <w:rsid w:val="0044333F"/>
    <w:rsid w:val="00444D72"/>
    <w:rsid w:val="0044D3F3"/>
    <w:rsid w:val="00452F7F"/>
    <w:rsid w:val="00453DC7"/>
    <w:rsid w:val="00460391"/>
    <w:rsid w:val="00462449"/>
    <w:rsid w:val="00470C95"/>
    <w:rsid w:val="0047377D"/>
    <w:rsid w:val="00483A58"/>
    <w:rsid w:val="004857A5"/>
    <w:rsid w:val="0049446B"/>
    <w:rsid w:val="004A5C24"/>
    <w:rsid w:val="004A606C"/>
    <w:rsid w:val="004A790F"/>
    <w:rsid w:val="004A7D5B"/>
    <w:rsid w:val="004B4E06"/>
    <w:rsid w:val="004B4F96"/>
    <w:rsid w:val="004B5AC0"/>
    <w:rsid w:val="004C01DE"/>
    <w:rsid w:val="004C3484"/>
    <w:rsid w:val="004C434E"/>
    <w:rsid w:val="004C59D3"/>
    <w:rsid w:val="004D16E8"/>
    <w:rsid w:val="004D22D4"/>
    <w:rsid w:val="004D2A66"/>
    <w:rsid w:val="004D434B"/>
    <w:rsid w:val="004D7F17"/>
    <w:rsid w:val="004E0251"/>
    <w:rsid w:val="004E0AE7"/>
    <w:rsid w:val="004E5D16"/>
    <w:rsid w:val="004E7F37"/>
    <w:rsid w:val="004F3816"/>
    <w:rsid w:val="004F4277"/>
    <w:rsid w:val="004F556E"/>
    <w:rsid w:val="00510306"/>
    <w:rsid w:val="00511899"/>
    <w:rsid w:val="0052638E"/>
    <w:rsid w:val="00532822"/>
    <w:rsid w:val="00541DBD"/>
    <w:rsid w:val="00543B48"/>
    <w:rsid w:val="005530EB"/>
    <w:rsid w:val="00553E13"/>
    <w:rsid w:val="00554FF5"/>
    <w:rsid w:val="00566E6B"/>
    <w:rsid w:val="005A4690"/>
    <w:rsid w:val="005B1B71"/>
    <w:rsid w:val="005C36A1"/>
    <w:rsid w:val="005E2A7C"/>
    <w:rsid w:val="005F02F5"/>
    <w:rsid w:val="005F3D9E"/>
    <w:rsid w:val="00616EBA"/>
    <w:rsid w:val="006301E9"/>
    <w:rsid w:val="00632C08"/>
    <w:rsid w:val="00634217"/>
    <w:rsid w:val="00641A85"/>
    <w:rsid w:val="00644A43"/>
    <w:rsid w:val="00656A7C"/>
    <w:rsid w:val="0066021E"/>
    <w:rsid w:val="00667F99"/>
    <w:rsid w:val="0067074A"/>
    <w:rsid w:val="00672994"/>
    <w:rsid w:val="00673FD4"/>
    <w:rsid w:val="006746E4"/>
    <w:rsid w:val="00674AEF"/>
    <w:rsid w:val="006775E8"/>
    <w:rsid w:val="00680741"/>
    <w:rsid w:val="00681170"/>
    <w:rsid w:val="00681BD4"/>
    <w:rsid w:val="00681D2E"/>
    <w:rsid w:val="0068799B"/>
    <w:rsid w:val="0069017A"/>
    <w:rsid w:val="00692E87"/>
    <w:rsid w:val="00695C04"/>
    <w:rsid w:val="006961BC"/>
    <w:rsid w:val="00696C84"/>
    <w:rsid w:val="006A26E0"/>
    <w:rsid w:val="006B19D4"/>
    <w:rsid w:val="006B3621"/>
    <w:rsid w:val="006C15C5"/>
    <w:rsid w:val="006D085C"/>
    <w:rsid w:val="006E7235"/>
    <w:rsid w:val="00700F2F"/>
    <w:rsid w:val="00703FC5"/>
    <w:rsid w:val="007078C1"/>
    <w:rsid w:val="00736A76"/>
    <w:rsid w:val="0074529F"/>
    <w:rsid w:val="00747838"/>
    <w:rsid w:val="00750F97"/>
    <w:rsid w:val="00752C6B"/>
    <w:rsid w:val="0077492D"/>
    <w:rsid w:val="00777B0B"/>
    <w:rsid w:val="00795635"/>
    <w:rsid w:val="007958B9"/>
    <w:rsid w:val="007C6AA0"/>
    <w:rsid w:val="007C73B1"/>
    <w:rsid w:val="007D7552"/>
    <w:rsid w:val="007E0966"/>
    <w:rsid w:val="007E09C5"/>
    <w:rsid w:val="007E5938"/>
    <w:rsid w:val="007E7FDC"/>
    <w:rsid w:val="007F27EC"/>
    <w:rsid w:val="00805231"/>
    <w:rsid w:val="00820F20"/>
    <w:rsid w:val="00825754"/>
    <w:rsid w:val="00844491"/>
    <w:rsid w:val="00844C2D"/>
    <w:rsid w:val="008475D8"/>
    <w:rsid w:val="00847B02"/>
    <w:rsid w:val="0085151E"/>
    <w:rsid w:val="008556FA"/>
    <w:rsid w:val="008663C4"/>
    <w:rsid w:val="008666EB"/>
    <w:rsid w:val="008728F2"/>
    <w:rsid w:val="00874F76"/>
    <w:rsid w:val="00876AC5"/>
    <w:rsid w:val="00881470"/>
    <w:rsid w:val="008A0C19"/>
    <w:rsid w:val="008A3913"/>
    <w:rsid w:val="008A5D8C"/>
    <w:rsid w:val="008B0092"/>
    <w:rsid w:val="008B0F6E"/>
    <w:rsid w:val="008C1617"/>
    <w:rsid w:val="008D5BA2"/>
    <w:rsid w:val="0090075E"/>
    <w:rsid w:val="00903418"/>
    <w:rsid w:val="00912966"/>
    <w:rsid w:val="00925876"/>
    <w:rsid w:val="009345F1"/>
    <w:rsid w:val="00944B8B"/>
    <w:rsid w:val="00953700"/>
    <w:rsid w:val="00956B78"/>
    <w:rsid w:val="0096083B"/>
    <w:rsid w:val="00961072"/>
    <w:rsid w:val="00961889"/>
    <w:rsid w:val="00975A58"/>
    <w:rsid w:val="00982F3F"/>
    <w:rsid w:val="009A6CF9"/>
    <w:rsid w:val="009B23B0"/>
    <w:rsid w:val="009C34DF"/>
    <w:rsid w:val="009C6E33"/>
    <w:rsid w:val="009D4DD8"/>
    <w:rsid w:val="009E7436"/>
    <w:rsid w:val="009E750F"/>
    <w:rsid w:val="009F65F6"/>
    <w:rsid w:val="00A00685"/>
    <w:rsid w:val="00A009BF"/>
    <w:rsid w:val="00A0162C"/>
    <w:rsid w:val="00A04D96"/>
    <w:rsid w:val="00A0629B"/>
    <w:rsid w:val="00A2602D"/>
    <w:rsid w:val="00A368E6"/>
    <w:rsid w:val="00A43D08"/>
    <w:rsid w:val="00A44B78"/>
    <w:rsid w:val="00A52E3A"/>
    <w:rsid w:val="00A558D6"/>
    <w:rsid w:val="00A70934"/>
    <w:rsid w:val="00A709E7"/>
    <w:rsid w:val="00A74677"/>
    <w:rsid w:val="00A90D1B"/>
    <w:rsid w:val="00A91D82"/>
    <w:rsid w:val="00AA0FD4"/>
    <w:rsid w:val="00AC0BD2"/>
    <w:rsid w:val="00AC1A1D"/>
    <w:rsid w:val="00AD1B39"/>
    <w:rsid w:val="00AD2F0E"/>
    <w:rsid w:val="00AD65A8"/>
    <w:rsid w:val="00AE30B4"/>
    <w:rsid w:val="00AE3597"/>
    <w:rsid w:val="00B03B34"/>
    <w:rsid w:val="00B06ACE"/>
    <w:rsid w:val="00B1513D"/>
    <w:rsid w:val="00B217DB"/>
    <w:rsid w:val="00B31706"/>
    <w:rsid w:val="00B35731"/>
    <w:rsid w:val="00B50165"/>
    <w:rsid w:val="00B54754"/>
    <w:rsid w:val="00B7117E"/>
    <w:rsid w:val="00B80A77"/>
    <w:rsid w:val="00B879F1"/>
    <w:rsid w:val="00B91071"/>
    <w:rsid w:val="00BA2827"/>
    <w:rsid w:val="00BC093A"/>
    <w:rsid w:val="00BC3730"/>
    <w:rsid w:val="00BC4ACC"/>
    <w:rsid w:val="00BD0852"/>
    <w:rsid w:val="00BD5CD8"/>
    <w:rsid w:val="00BD6A3E"/>
    <w:rsid w:val="00BE1F6E"/>
    <w:rsid w:val="00BF13B4"/>
    <w:rsid w:val="00C03998"/>
    <w:rsid w:val="00C217A8"/>
    <w:rsid w:val="00C41980"/>
    <w:rsid w:val="00C65FBC"/>
    <w:rsid w:val="00C87541"/>
    <w:rsid w:val="00C94857"/>
    <w:rsid w:val="00CA7171"/>
    <w:rsid w:val="00CB1DBA"/>
    <w:rsid w:val="00CB3339"/>
    <w:rsid w:val="00CC1FF5"/>
    <w:rsid w:val="00CD0270"/>
    <w:rsid w:val="00CD5925"/>
    <w:rsid w:val="00CD7C21"/>
    <w:rsid w:val="00CE557A"/>
    <w:rsid w:val="00CF30B1"/>
    <w:rsid w:val="00D03981"/>
    <w:rsid w:val="00D1410C"/>
    <w:rsid w:val="00D22846"/>
    <w:rsid w:val="00D276BC"/>
    <w:rsid w:val="00D306B1"/>
    <w:rsid w:val="00D31A19"/>
    <w:rsid w:val="00D36367"/>
    <w:rsid w:val="00D36CB9"/>
    <w:rsid w:val="00D40503"/>
    <w:rsid w:val="00D41070"/>
    <w:rsid w:val="00D41784"/>
    <w:rsid w:val="00D51277"/>
    <w:rsid w:val="00D51E17"/>
    <w:rsid w:val="00D54968"/>
    <w:rsid w:val="00D57F79"/>
    <w:rsid w:val="00D6323C"/>
    <w:rsid w:val="00D64822"/>
    <w:rsid w:val="00D64FAC"/>
    <w:rsid w:val="00D66A0C"/>
    <w:rsid w:val="00D72CB6"/>
    <w:rsid w:val="00D73C70"/>
    <w:rsid w:val="00D7615A"/>
    <w:rsid w:val="00D87B4D"/>
    <w:rsid w:val="00D904F0"/>
    <w:rsid w:val="00D91378"/>
    <w:rsid w:val="00D95B81"/>
    <w:rsid w:val="00DA5FC3"/>
    <w:rsid w:val="00DD1408"/>
    <w:rsid w:val="00DD356D"/>
    <w:rsid w:val="00DD760E"/>
    <w:rsid w:val="00DE0C82"/>
    <w:rsid w:val="00DE1F7C"/>
    <w:rsid w:val="00DE269C"/>
    <w:rsid w:val="00DE5591"/>
    <w:rsid w:val="00DE6FAD"/>
    <w:rsid w:val="00DF0B75"/>
    <w:rsid w:val="00DF60D4"/>
    <w:rsid w:val="00E024A9"/>
    <w:rsid w:val="00E032E9"/>
    <w:rsid w:val="00E05373"/>
    <w:rsid w:val="00E06416"/>
    <w:rsid w:val="00E14625"/>
    <w:rsid w:val="00E1515B"/>
    <w:rsid w:val="00E25D58"/>
    <w:rsid w:val="00E26C05"/>
    <w:rsid w:val="00E345B7"/>
    <w:rsid w:val="00E4236E"/>
    <w:rsid w:val="00E46DC9"/>
    <w:rsid w:val="00E47F45"/>
    <w:rsid w:val="00E56381"/>
    <w:rsid w:val="00E63C48"/>
    <w:rsid w:val="00E64970"/>
    <w:rsid w:val="00E70C72"/>
    <w:rsid w:val="00E84012"/>
    <w:rsid w:val="00E857BC"/>
    <w:rsid w:val="00E857C5"/>
    <w:rsid w:val="00E96D5B"/>
    <w:rsid w:val="00EA0724"/>
    <w:rsid w:val="00EA60B6"/>
    <w:rsid w:val="00EA6251"/>
    <w:rsid w:val="00EB6414"/>
    <w:rsid w:val="00EC5947"/>
    <w:rsid w:val="00EC59D2"/>
    <w:rsid w:val="00ED05A0"/>
    <w:rsid w:val="00EF3804"/>
    <w:rsid w:val="00EF389B"/>
    <w:rsid w:val="00EF4B59"/>
    <w:rsid w:val="00EF7984"/>
    <w:rsid w:val="00F0467C"/>
    <w:rsid w:val="00F1534B"/>
    <w:rsid w:val="00F17EBE"/>
    <w:rsid w:val="00F21F09"/>
    <w:rsid w:val="00F2425A"/>
    <w:rsid w:val="00F45E11"/>
    <w:rsid w:val="00F5341C"/>
    <w:rsid w:val="00F616DC"/>
    <w:rsid w:val="00F64152"/>
    <w:rsid w:val="00F6588A"/>
    <w:rsid w:val="00F67271"/>
    <w:rsid w:val="00F81F62"/>
    <w:rsid w:val="00F8253D"/>
    <w:rsid w:val="00F85831"/>
    <w:rsid w:val="00F92F3F"/>
    <w:rsid w:val="00FA336F"/>
    <w:rsid w:val="00FA5A7B"/>
    <w:rsid w:val="00FB2895"/>
    <w:rsid w:val="00FB2CF1"/>
    <w:rsid w:val="00FB3014"/>
    <w:rsid w:val="00FD030E"/>
    <w:rsid w:val="00FD5E51"/>
    <w:rsid w:val="00FD7D45"/>
    <w:rsid w:val="00FE32EA"/>
    <w:rsid w:val="02079606"/>
    <w:rsid w:val="02EE5952"/>
    <w:rsid w:val="0849F5C3"/>
    <w:rsid w:val="0853CBC4"/>
    <w:rsid w:val="091F3977"/>
    <w:rsid w:val="09AF6C95"/>
    <w:rsid w:val="09DE1643"/>
    <w:rsid w:val="0A6325BA"/>
    <w:rsid w:val="0A7CE491"/>
    <w:rsid w:val="0C0A6CD8"/>
    <w:rsid w:val="0C48B0DA"/>
    <w:rsid w:val="0D1EC65B"/>
    <w:rsid w:val="0FC3C26B"/>
    <w:rsid w:val="10E37AF5"/>
    <w:rsid w:val="10FB8372"/>
    <w:rsid w:val="12F03B85"/>
    <w:rsid w:val="14CF80A1"/>
    <w:rsid w:val="151AEE64"/>
    <w:rsid w:val="15D2E46B"/>
    <w:rsid w:val="16BB7F4F"/>
    <w:rsid w:val="187A30AE"/>
    <w:rsid w:val="18E6D032"/>
    <w:rsid w:val="1A09AC3F"/>
    <w:rsid w:val="1A23CD8D"/>
    <w:rsid w:val="1B4373AC"/>
    <w:rsid w:val="1DCA1E02"/>
    <w:rsid w:val="1F21C9A4"/>
    <w:rsid w:val="1FBF4151"/>
    <w:rsid w:val="203AC42E"/>
    <w:rsid w:val="2141686C"/>
    <w:rsid w:val="21C3259E"/>
    <w:rsid w:val="224D31D3"/>
    <w:rsid w:val="22A556F7"/>
    <w:rsid w:val="23A4266C"/>
    <w:rsid w:val="24270C3A"/>
    <w:rsid w:val="27ECE5A0"/>
    <w:rsid w:val="29BDECF0"/>
    <w:rsid w:val="2A5EDE9E"/>
    <w:rsid w:val="2C829AAC"/>
    <w:rsid w:val="2C92BE69"/>
    <w:rsid w:val="2C97EBCD"/>
    <w:rsid w:val="2D11C72B"/>
    <w:rsid w:val="2D9266A0"/>
    <w:rsid w:val="2FD945D8"/>
    <w:rsid w:val="2FE88221"/>
    <w:rsid w:val="300C9C4E"/>
    <w:rsid w:val="3156411A"/>
    <w:rsid w:val="31DFC80D"/>
    <w:rsid w:val="32E6F6B6"/>
    <w:rsid w:val="32EE915D"/>
    <w:rsid w:val="3369A033"/>
    <w:rsid w:val="3405864C"/>
    <w:rsid w:val="3875201D"/>
    <w:rsid w:val="395231D8"/>
    <w:rsid w:val="3A409609"/>
    <w:rsid w:val="3CC56BDD"/>
    <w:rsid w:val="3E1FBE65"/>
    <w:rsid w:val="40863C39"/>
    <w:rsid w:val="421A78B1"/>
    <w:rsid w:val="4437DE88"/>
    <w:rsid w:val="456E9E1E"/>
    <w:rsid w:val="46666BF1"/>
    <w:rsid w:val="4787509F"/>
    <w:rsid w:val="47A178A7"/>
    <w:rsid w:val="48DAABFF"/>
    <w:rsid w:val="49B6BAC5"/>
    <w:rsid w:val="4A9F7C2F"/>
    <w:rsid w:val="4ABECE84"/>
    <w:rsid w:val="4B415F07"/>
    <w:rsid w:val="4BAA499E"/>
    <w:rsid w:val="4BF38405"/>
    <w:rsid w:val="4D6C8AD4"/>
    <w:rsid w:val="4FBCCE33"/>
    <w:rsid w:val="50E1CB8C"/>
    <w:rsid w:val="558FCA8F"/>
    <w:rsid w:val="58282323"/>
    <w:rsid w:val="589EA08E"/>
    <w:rsid w:val="58EFBA0B"/>
    <w:rsid w:val="59465320"/>
    <w:rsid w:val="59A57291"/>
    <w:rsid w:val="5A899DD4"/>
    <w:rsid w:val="5D35B32A"/>
    <w:rsid w:val="5D3D36EF"/>
    <w:rsid w:val="5DA6D212"/>
    <w:rsid w:val="5E8F75A6"/>
    <w:rsid w:val="5F236145"/>
    <w:rsid w:val="5F3FC3F3"/>
    <w:rsid w:val="5F8A0C28"/>
    <w:rsid w:val="610A2F22"/>
    <w:rsid w:val="614EC641"/>
    <w:rsid w:val="63A3A180"/>
    <w:rsid w:val="64C4814A"/>
    <w:rsid w:val="65EECA94"/>
    <w:rsid w:val="66E3E58E"/>
    <w:rsid w:val="67903479"/>
    <w:rsid w:val="683A86FB"/>
    <w:rsid w:val="685779FB"/>
    <w:rsid w:val="68A32557"/>
    <w:rsid w:val="68C5F2BC"/>
    <w:rsid w:val="6B387B05"/>
    <w:rsid w:val="6B705FC8"/>
    <w:rsid w:val="6BAE6E13"/>
    <w:rsid w:val="6E477C1C"/>
    <w:rsid w:val="6F0969FE"/>
    <w:rsid w:val="6FC5BFFE"/>
    <w:rsid w:val="7113336C"/>
    <w:rsid w:val="71B11033"/>
    <w:rsid w:val="744AE05E"/>
    <w:rsid w:val="7B9B6348"/>
    <w:rsid w:val="7C1D5629"/>
    <w:rsid w:val="7C4B5E3C"/>
    <w:rsid w:val="7D6FE9C6"/>
    <w:rsid w:val="7E165D2E"/>
    <w:rsid w:val="7EB415E3"/>
    <w:rsid w:val="7F108E8C"/>
    <w:rsid w:val="7F351DD0"/>
    <w:rsid w:val="7FF668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D0329C3F-1D18-46CB-BB3E-2D2AD10B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normaltextrun">
    <w:name w:val="normaltextrun"/>
    <w:basedOn w:val="DefaultParagraphFont"/>
    <w:rsid w:val="00AA0FD4"/>
  </w:style>
  <w:style w:type="character" w:styleId="Hyperlink">
    <w:name w:val="Hyperlink"/>
    <w:basedOn w:val="DefaultParagraphFont"/>
    <w:uiPriority w:val="99"/>
    <w:unhideWhenUsed/>
    <w:rsid w:val="0018062C"/>
    <w:rPr>
      <w:color w:val="0000FF"/>
      <w:u w:val="single"/>
    </w:rPr>
  </w:style>
  <w:style w:type="character" w:styleId="FootnoteReference">
    <w:name w:val="footnote reference"/>
    <w:basedOn w:val="DefaultParagraphFont"/>
    <w:uiPriority w:val="99"/>
    <w:semiHidden/>
    <w:unhideWhenUsed/>
    <w:rsid w:val="00F17EBE"/>
    <w:rPr>
      <w:vertAlign w:val="superscript"/>
    </w:rPr>
  </w:style>
  <w:style w:type="character" w:styleId="UnresolvedMention">
    <w:name w:val="Unresolved Mention"/>
    <w:basedOn w:val="DefaultParagraphFont"/>
    <w:uiPriority w:val="99"/>
    <w:semiHidden/>
    <w:unhideWhenUsed/>
    <w:rsid w:val="00C41980"/>
    <w:rPr>
      <w:color w:val="605E5C"/>
      <w:shd w:val="clear" w:color="auto" w:fill="E1DFDD"/>
    </w:rPr>
  </w:style>
  <w:style w:type="paragraph" w:customStyle="1" w:styleId="Body2">
    <w:name w:val="Body 2"/>
    <w:basedOn w:val="Normal"/>
    <w:next w:val="Body3"/>
    <w:link w:val="Body2Char"/>
    <w:uiPriority w:val="96"/>
    <w:qFormat/>
    <w:rsid w:val="00D41784"/>
    <w:pPr>
      <w:tabs>
        <w:tab w:val="num" w:pos="1418"/>
      </w:tabs>
      <w:spacing w:before="60" w:after="60" w:line="259" w:lineRule="auto"/>
      <w:ind w:left="1418" w:hanging="567"/>
    </w:pPr>
    <w:rPr>
      <w:rFonts w:ascii="Calibri" w:eastAsia="Times New Roman" w:hAnsi="Calibri" w:cstheme="minorHAnsi"/>
      <w:sz w:val="22"/>
      <w:szCs w:val="18"/>
      <w:lang w:val="en-US"/>
    </w:rPr>
  </w:style>
  <w:style w:type="paragraph" w:customStyle="1" w:styleId="Body1">
    <w:name w:val="Body 1"/>
    <w:basedOn w:val="Normal"/>
    <w:link w:val="Body1Char"/>
    <w:uiPriority w:val="96"/>
    <w:qFormat/>
    <w:rsid w:val="00D41784"/>
    <w:pPr>
      <w:tabs>
        <w:tab w:val="num" w:pos="851"/>
      </w:tabs>
      <w:spacing w:before="80" w:after="80" w:line="259" w:lineRule="auto"/>
      <w:ind w:left="851" w:hanging="851"/>
      <w:outlineLvl w:val="2"/>
    </w:pPr>
    <w:rPr>
      <w:rFonts w:ascii="Calibri" w:hAnsi="Calibri"/>
      <w:sz w:val="22"/>
    </w:rPr>
  </w:style>
  <w:style w:type="character" w:customStyle="1" w:styleId="Body2Char">
    <w:name w:val="Body 2 Char"/>
    <w:basedOn w:val="DefaultParagraphFont"/>
    <w:link w:val="Body2"/>
    <w:uiPriority w:val="96"/>
    <w:rsid w:val="00D41784"/>
    <w:rPr>
      <w:rFonts w:ascii="Calibri" w:eastAsia="Times New Roman" w:hAnsi="Calibri" w:cstheme="minorHAnsi"/>
      <w:sz w:val="22"/>
      <w:szCs w:val="18"/>
      <w:lang w:val="en-US"/>
    </w:rPr>
  </w:style>
  <w:style w:type="paragraph" w:customStyle="1" w:styleId="Body3">
    <w:name w:val="Body 3"/>
    <w:basedOn w:val="Normal"/>
    <w:uiPriority w:val="96"/>
    <w:qFormat/>
    <w:rsid w:val="00D41784"/>
    <w:pPr>
      <w:tabs>
        <w:tab w:val="num" w:pos="1985"/>
      </w:tabs>
      <w:spacing w:before="40" w:after="40" w:line="259" w:lineRule="auto"/>
      <w:ind w:left="1985" w:hanging="567"/>
      <w:outlineLvl w:val="3"/>
    </w:pPr>
    <w:rPr>
      <w:rFonts w:ascii="Calibri" w:eastAsia="SimSun" w:hAnsi="Calibri" w:cstheme="minorHAnsi"/>
      <w:sz w:val="22"/>
      <w:szCs w:val="18"/>
    </w:rPr>
  </w:style>
  <w:style w:type="character" w:customStyle="1" w:styleId="Body1Char">
    <w:name w:val="Body 1 Char"/>
    <w:basedOn w:val="DefaultParagraphFont"/>
    <w:link w:val="Body1"/>
    <w:uiPriority w:val="96"/>
    <w:rsid w:val="00D41784"/>
    <w:rPr>
      <w:rFonts w:ascii="Calibri" w:hAnsi="Calibri"/>
      <w:sz w:val="22"/>
    </w:rPr>
  </w:style>
  <w:style w:type="paragraph" w:customStyle="1" w:styleId="Body4">
    <w:name w:val="Body 4"/>
    <w:basedOn w:val="Normal"/>
    <w:uiPriority w:val="96"/>
    <w:qFormat/>
    <w:rsid w:val="00D41784"/>
    <w:pPr>
      <w:keepLines/>
      <w:tabs>
        <w:tab w:val="num" w:pos="2552"/>
      </w:tabs>
      <w:spacing w:before="60" w:after="60" w:line="259" w:lineRule="auto"/>
      <w:ind w:left="2552" w:hanging="567"/>
      <w:outlineLvl w:val="4"/>
    </w:pPr>
    <w:rPr>
      <w:rFonts w:ascii="Calibri" w:eastAsia="Times New Roman" w:hAnsi="Calibri" w:cstheme="minorHAnsi"/>
      <w:sz w:val="22"/>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36CB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A368E6"/>
    <w:rPr>
      <w:b/>
      <w:bCs/>
    </w:rPr>
  </w:style>
  <w:style w:type="character" w:customStyle="1" w:styleId="CommentSubjectChar">
    <w:name w:val="Comment Subject Char"/>
    <w:basedOn w:val="CommentTextChar"/>
    <w:link w:val="CommentSubject"/>
    <w:uiPriority w:val="99"/>
    <w:semiHidden/>
    <w:rsid w:val="00A368E6"/>
    <w:rPr>
      <w:rFonts w:asciiTheme="minorHAnsi" w:hAnsiTheme="minorHAnsi"/>
      <w:b/>
      <w:bCs/>
    </w:rPr>
  </w:style>
  <w:style w:type="character" w:styleId="FollowedHyperlink">
    <w:name w:val="FollowedHyperlink"/>
    <w:basedOn w:val="DefaultParagraphFont"/>
    <w:uiPriority w:val="99"/>
    <w:semiHidden/>
    <w:unhideWhenUsed/>
    <w:rsid w:val="004D22D4"/>
    <w:rPr>
      <w:color w:val="252A8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fairwork.gov.au/viewer/?krn=K60063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94BA17049A741BA892C01D1AA2F7F" ma:contentTypeVersion="21" ma:contentTypeDescription="Create a new document." ma:contentTypeScope="" ma:versionID="a33df44d99cd72108bde6e0324a732dc">
  <xsd:schema xmlns:xsd="http://www.w3.org/2001/XMLSchema" xmlns:xs="http://www.w3.org/2001/XMLSchema" xmlns:p="http://schemas.microsoft.com/office/2006/metadata/properties" xmlns:ns2="2db5f956-5385-41ec-be8e-92b0610166fb" xmlns:ns3="da88f085-2cc6-4096-a6b8-bc6c7ff15bac" targetNamespace="http://schemas.microsoft.com/office/2006/metadata/properties" ma:root="true" ma:fieldsID="96432161eb454fc1cad4f6c59f8123e4" ns2:_="" ns3:_="">
    <xsd:import namespace="2db5f956-5385-41ec-be8e-92b0610166fb"/>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MNumber" minOccurs="0"/>
                <xsd:element ref="ns2:CMNo" minOccurs="0"/>
                <xsd:element ref="ns2:PLODecision" minOccurs="0"/>
                <xsd:element ref="ns2:Date" minOccurs="0"/>
                <xsd:element ref="ns2:AERTFeedback" minOccurs="0"/>
                <xsd:element ref="ns2:Assessor" minOccurs="0"/>
                <xsd:element ref="ns2:KeyRis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b5f956-5385-41ec-be8e-92b061016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CMNumber" ma:index="21" nillable="true" ma:displayName="CM Number" ma:format="Dropdown" ma:internalName="CMNumber">
      <xsd:simpleType>
        <xsd:restriction base="dms:Note">
          <xsd:maxLength value="255"/>
        </xsd:restriction>
      </xsd:simpleType>
    </xsd:element>
    <xsd:element name="CMNo" ma:index="22" nillable="true" ma:displayName="CM No" ma:description="Link to Content Mgr file/doc number" ma:format="Hyperlink" ma:internalName="CMNo">
      <xsd:complexType>
        <xsd:complexContent>
          <xsd:extension base="dms:URL">
            <xsd:sequence>
              <xsd:element name="Url" type="dms:ValidUrl" minOccurs="0" nillable="true"/>
              <xsd:element name="Description" type="xsd:string" nillable="true"/>
            </xsd:sequence>
          </xsd:extension>
        </xsd:complexContent>
      </xsd:complexType>
    </xsd:element>
    <xsd:element name="PLODecision" ma:index="23" nillable="true" ma:displayName="PLO Decision" ma:description="Record decision from Assessment " ma:format="Dropdown" ma:internalName="PLODecision">
      <xsd:simpleType>
        <xsd:restriction base="dms:Choice">
          <xsd:enumeration value="Pending"/>
          <xsd:enumeration value="Not Approved"/>
          <xsd:enumeration value="Full Approval"/>
          <xsd:enumeration value="Conditional Approval"/>
        </xsd:restriction>
      </xsd:simpleType>
    </xsd:element>
    <xsd:element name="Date" ma:index="24" nillable="true" ma:displayName="Date" ma:description="Date of Decision" ma:format="DateOnly" ma:internalName="Date">
      <xsd:simpleType>
        <xsd:restriction base="dms:DateTime"/>
      </xsd:simpleType>
    </xsd:element>
    <xsd:element name="AERTFeedback" ma:index="25" nillable="true" ma:displayName="AERT Feedback" ma:description="AERT" ma:format="Hyperlink" ma:internalName="AERTFeedback">
      <xsd:complexType>
        <xsd:complexContent>
          <xsd:extension base="dms:URL">
            <xsd:sequence>
              <xsd:element name="Url" type="dms:ValidUrl" minOccurs="0" nillable="true"/>
              <xsd:element name="Description" type="xsd:string" nillable="true"/>
            </xsd:sequence>
          </xsd:extension>
        </xsd:complexContent>
      </xsd:complexType>
    </xsd:element>
    <xsd:element name="Assessor" ma:index="26" nillable="true" ma:displayName="Assessor" ma:format="Dropdown" ma:list="UserInfo" ma:SharePointGroup="0" ma:internalName="Asses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Risks" ma:index="27" nillable="true" ma:displayName="Key Risks" ma:format="Dropdown" ma:internalName="KeyRis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b5f956-5385-41ec-be8e-92b0610166fb">
      <Terms xmlns="http://schemas.microsoft.com/office/infopath/2007/PartnerControls"/>
    </lcf76f155ced4ddcb4097134ff3c332f>
    <TaxCatchAll xmlns="da88f085-2cc6-4096-a6b8-bc6c7ff15bac" xsi:nil="true"/>
    <CMNumber xmlns="2db5f956-5385-41ec-be8e-92b0610166fb" xsi:nil="true"/>
    <CMNo xmlns="2db5f956-5385-41ec-be8e-92b0610166fb">
      <Url xsi:nil="true"/>
      <Description xsi:nil="true"/>
    </CMNo>
    <PLODecision xmlns="2db5f956-5385-41ec-be8e-92b0610166fb" xsi:nil="true"/>
    <KeyRisks xmlns="2db5f956-5385-41ec-be8e-92b0610166fb" xsi:nil="true"/>
    <Date xmlns="2db5f956-5385-41ec-be8e-92b0610166fb" xsi:nil="true"/>
    <Assessor xmlns="2db5f956-5385-41ec-be8e-92b0610166fb">
      <UserInfo>
        <DisplayName/>
        <AccountId xsi:nil="true"/>
        <AccountType/>
      </UserInfo>
    </Assessor>
    <AERTFeedback xmlns="2db5f956-5385-41ec-be8e-92b0610166fb">
      <Url xsi:nil="true"/>
      <Description xsi:nil="true"/>
    </AERTFeedback>
  </documentManagement>
</p:properties>
</file>

<file path=customXml/itemProps1.xml><?xml version="1.0" encoding="utf-8"?>
<ds:datastoreItem xmlns:ds="http://schemas.openxmlformats.org/officeDocument/2006/customXml" ds:itemID="{3778776C-E754-4B07-BD24-DE92F7C5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b5f956-5385-41ec-be8e-92b0610166fb"/>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4.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2db5f956-5385-41ec-be8e-92b0610166fb"/>
    <ds:schemaRef ds:uri="da88f085-2cc6-4096-a6b8-bc6c7ff15bac"/>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37</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WILLIAMS,Kiara</cp:lastModifiedBy>
  <cp:revision>10</cp:revision>
  <cp:lastPrinted>2024-02-20T17:10:00Z</cp:lastPrinted>
  <dcterms:created xsi:type="dcterms:W3CDTF">2024-10-23T02:32:00Z</dcterms:created>
  <dcterms:modified xsi:type="dcterms:W3CDTF">2024-10-24T22:31:00Z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0x010100EF794BA17049A741BA892C01D1AA2F7F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