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727F" w14:textId="033417DF" w:rsidR="002117EC" w:rsidRPr="0094591D" w:rsidRDefault="0071EE1E" w:rsidP="20361871">
      <w:pPr>
        <w:pStyle w:val="Title"/>
        <w:rPr>
          <w:sz w:val="56"/>
          <w:szCs w:val="56"/>
        </w:rPr>
      </w:pPr>
      <w:r w:rsidRPr="20361871">
        <w:rPr>
          <w:rFonts w:ascii="Trebuchet MS" w:eastAsia="Trebuchet MS" w:hAnsi="Trebuchet MS" w:cs="Trebuchet MS"/>
          <w:sz w:val="56"/>
          <w:szCs w:val="56"/>
        </w:rPr>
        <w:t>Minimum hour</w:t>
      </w:r>
      <w:r w:rsidR="0094591D" w:rsidRPr="20361871">
        <w:rPr>
          <w:rFonts w:ascii="Trebuchet MS" w:eastAsia="Trebuchet MS" w:hAnsi="Trebuchet MS" w:cs="Trebuchet MS"/>
          <w:sz w:val="56"/>
          <w:szCs w:val="56"/>
        </w:rPr>
        <w:t>s settings – frequently asked questions</w:t>
      </w:r>
    </w:p>
    <w:p w14:paraId="4FF9E9CB" w14:textId="0DC01847" w:rsidR="6C7CE5A5" w:rsidRPr="009E02EF" w:rsidRDefault="6C7CE5A5" w:rsidP="29D78186">
      <w:pPr>
        <w:rPr>
          <w:rFonts w:cs="Calibri"/>
          <w:i/>
          <w:iCs/>
        </w:rPr>
      </w:pPr>
      <w:r w:rsidRPr="009E02EF">
        <w:rPr>
          <w:rFonts w:cs="Calibri"/>
          <w:i/>
          <w:iCs/>
        </w:rPr>
        <w:t>21 February 2025</w:t>
      </w:r>
    </w:p>
    <w:p w14:paraId="73DE3881" w14:textId="5AEC5D85" w:rsidR="000C0010" w:rsidRDefault="3713125E" w:rsidP="675DDEF1">
      <w:pPr>
        <w:pStyle w:val="BodyText"/>
      </w:pPr>
      <w:r w:rsidRPr="20361871">
        <w:t>From 1 July 2024,</w:t>
      </w:r>
      <w:r w:rsidR="205C9416" w:rsidRPr="20361871">
        <w:t xml:space="preserve"> </w:t>
      </w:r>
      <w:r w:rsidR="36713AE8" w:rsidRPr="20361871">
        <w:t xml:space="preserve">employers of short-term workers </w:t>
      </w:r>
      <w:r w:rsidR="001748B8" w:rsidRPr="20361871">
        <w:t>have been</w:t>
      </w:r>
      <w:r w:rsidR="36713AE8" w:rsidRPr="20361871">
        <w:t xml:space="preserve"> required to offer 120 hours of work over 4 weeks</w:t>
      </w:r>
      <w:r w:rsidR="001748B8" w:rsidRPr="20361871">
        <w:t>, for all existing and new short-term recruitments</w:t>
      </w:r>
      <w:r w:rsidR="36713AE8" w:rsidRPr="20361871">
        <w:t>. If employers cannot do this, they must pay workers’ wages equivalent to 120 hours over 4 weeks.</w:t>
      </w:r>
      <w:r w:rsidR="001748B8" w:rsidRPr="20361871">
        <w:t xml:space="preserve"> </w:t>
      </w:r>
      <w:r w:rsidR="3D4C7503" w:rsidRPr="20361871">
        <w:t xml:space="preserve">The government </w:t>
      </w:r>
      <w:r w:rsidR="6DBED2FF" w:rsidRPr="20361871">
        <w:t>has</w:t>
      </w:r>
      <w:r w:rsidR="0E8BBD7D" w:rsidRPr="20361871">
        <w:t xml:space="preserve"> extend</w:t>
      </w:r>
      <w:r w:rsidR="4DFF8053" w:rsidRPr="20361871">
        <w:t>ed</w:t>
      </w:r>
      <w:r w:rsidR="0E8BBD7D" w:rsidRPr="20361871">
        <w:t xml:space="preserve"> </w:t>
      </w:r>
      <w:r w:rsidR="3D4C7503" w:rsidRPr="20361871">
        <w:t>th</w:t>
      </w:r>
      <w:r w:rsidR="01E2C5D8" w:rsidRPr="20361871">
        <w:t xml:space="preserve">e current minimum hours obligation to offer short-term workers 120 hours over 4 </w:t>
      </w:r>
      <w:r w:rsidR="190ED694">
        <w:t>weeks</w:t>
      </w:r>
      <w:r w:rsidR="3D4C7503" w:rsidRPr="20361871">
        <w:t xml:space="preserve"> until 31 March 2026. </w:t>
      </w:r>
    </w:p>
    <w:p w14:paraId="05B15B97" w14:textId="77777777" w:rsidR="000C0010" w:rsidRDefault="000C0010" w:rsidP="000C0010">
      <w:pPr>
        <w:pStyle w:val="BodyText"/>
      </w:pPr>
      <w:r>
        <w:t>These measures offer flexibility to agriculture employers, to adapt to weather and market conditions.</w:t>
      </w:r>
    </w:p>
    <w:p w14:paraId="0966D431" w14:textId="3D763A3A" w:rsidR="000C0010" w:rsidRDefault="006619F9" w:rsidP="000C0010">
      <w:pPr>
        <w:pStyle w:val="BodyText"/>
      </w:pPr>
      <w:r>
        <w:t>They</w:t>
      </w:r>
      <w:r w:rsidR="000C0010">
        <w:t xml:space="preserve"> ensure workers receive regular income and recognise that workers are not eligible for income support or </w:t>
      </w:r>
      <w:r w:rsidR="009D003C">
        <w:t xml:space="preserve">able </w:t>
      </w:r>
      <w:r w:rsidR="000C0010">
        <w:t>to source alternative work while in Australia due to their visa conditions, and they</w:t>
      </w:r>
      <w:r w:rsidR="00DC7670">
        <w:t xml:space="preserve"> need to support themselves and</w:t>
      </w:r>
      <w:r w:rsidR="000C0010">
        <w:t xml:space="preserve"> often send money home to support their families and communities.</w:t>
      </w:r>
      <w:r w:rsidR="0024480F">
        <w:t xml:space="preserve"> </w:t>
      </w:r>
    </w:p>
    <w:p w14:paraId="0A494C04" w14:textId="71058FDD" w:rsidR="008214C0" w:rsidRPr="008F3E4F" w:rsidRDefault="008214C0" w:rsidP="008214C0">
      <w:pPr>
        <w:widowControl w:val="0"/>
        <w:tabs>
          <w:tab w:val="left" w:pos="840"/>
        </w:tabs>
        <w:autoSpaceDE w:val="0"/>
        <w:autoSpaceDN w:val="0"/>
        <w:spacing w:before="121" w:after="0"/>
        <w:ind w:right="609"/>
      </w:pPr>
      <w:r w:rsidRPr="20361871">
        <w:t>The department will</w:t>
      </w:r>
      <w:r w:rsidR="2A50103E" w:rsidRPr="20361871">
        <w:t xml:space="preserve"> continue</w:t>
      </w:r>
      <w:r w:rsidRPr="20361871">
        <w:t xml:space="preserve"> compliance monitoring in relation to the minimum hours employers are required to offer short-term workers.</w:t>
      </w:r>
    </w:p>
    <w:p w14:paraId="3F326E96" w14:textId="3FB77374" w:rsidR="00FB2895" w:rsidRDefault="244DE960" w:rsidP="00A97581">
      <w:pPr>
        <w:pStyle w:val="Heading2"/>
      </w:pPr>
      <w:r w:rsidRPr="51F8AAB1">
        <w:t>What is changing</w:t>
      </w:r>
      <w:r w:rsidR="000C0010">
        <w:t xml:space="preserve"> and why?</w:t>
      </w:r>
    </w:p>
    <w:p w14:paraId="6F01CEE7" w14:textId="25B317A0" w:rsidR="008214C0" w:rsidRDefault="244DE960" w:rsidP="20361871">
      <w:pPr>
        <w:rPr>
          <w:rFonts w:cs="Calibri"/>
        </w:rPr>
      </w:pPr>
      <w:r w:rsidRPr="20361871">
        <w:rPr>
          <w:rFonts w:ascii="Trebuchet MS" w:eastAsia="Trebuchet MS" w:hAnsi="Trebuchet MS" w:cs="Trebuchet MS"/>
          <w:color w:val="000000" w:themeColor="text1"/>
        </w:rPr>
        <w:t xml:space="preserve">The </w:t>
      </w:r>
      <w:r w:rsidR="00441401" w:rsidRPr="20361871">
        <w:rPr>
          <w:rFonts w:ascii="Trebuchet MS" w:eastAsia="Trebuchet MS" w:hAnsi="Trebuchet MS" w:cs="Trebuchet MS"/>
          <w:color w:val="000000" w:themeColor="text1"/>
        </w:rPr>
        <w:t>g</w:t>
      </w:r>
      <w:r w:rsidRPr="20361871">
        <w:rPr>
          <w:rFonts w:ascii="Trebuchet MS" w:eastAsia="Trebuchet MS" w:hAnsi="Trebuchet MS" w:cs="Trebuchet MS"/>
          <w:color w:val="000000" w:themeColor="text1"/>
        </w:rPr>
        <w:t xml:space="preserve">overnment is </w:t>
      </w:r>
      <w:r w:rsidR="00097CA2" w:rsidRPr="20361871">
        <w:rPr>
          <w:rFonts w:ascii="Trebuchet MS" w:eastAsia="Trebuchet MS" w:hAnsi="Trebuchet MS" w:cs="Trebuchet MS"/>
          <w:color w:val="000000" w:themeColor="text1"/>
        </w:rPr>
        <w:t>extending the current</w:t>
      </w:r>
      <w:r w:rsidRPr="20361871">
        <w:rPr>
          <w:rFonts w:ascii="Trebuchet MS" w:eastAsia="Trebuchet MS" w:hAnsi="Trebuchet MS" w:cs="Trebuchet MS"/>
          <w:color w:val="000000" w:themeColor="text1"/>
        </w:rPr>
        <w:t xml:space="preserve"> minimum hours settings until </w:t>
      </w:r>
      <w:r w:rsidR="00097CA2" w:rsidRPr="20361871">
        <w:rPr>
          <w:rFonts w:ascii="Trebuchet MS" w:eastAsia="Trebuchet MS" w:hAnsi="Trebuchet MS" w:cs="Trebuchet MS"/>
          <w:color w:val="000000" w:themeColor="text1"/>
        </w:rPr>
        <w:t>31 March 2026</w:t>
      </w:r>
      <w:r w:rsidR="008214C0" w:rsidRPr="20361871">
        <w:rPr>
          <w:rFonts w:cs="Calibri"/>
        </w:rPr>
        <w:t>.</w:t>
      </w:r>
    </w:p>
    <w:p w14:paraId="6B7C88E7" w14:textId="66B96B37" w:rsidR="00FB2895" w:rsidRDefault="008214C0" w:rsidP="20361871">
      <w:pPr>
        <w:pStyle w:val="BodyText"/>
        <w:spacing w:beforeLines="45" w:before="108" w:afterLines="45" w:after="108"/>
        <w:rPr>
          <w:rFonts w:ascii="Trebuchet MS" w:eastAsia="Trebuchet MS" w:hAnsi="Trebuchet MS" w:cs="Trebuchet MS"/>
          <w:color w:val="000000" w:themeColor="text1"/>
        </w:rPr>
      </w:pPr>
      <w:r w:rsidRPr="20361871">
        <w:rPr>
          <w:rFonts w:ascii="Trebuchet MS" w:eastAsia="Trebuchet MS" w:hAnsi="Trebuchet MS" w:cs="Trebuchet MS"/>
          <w:color w:val="000000" w:themeColor="text1"/>
        </w:rPr>
        <w:t>From 1 July 2024, employers of short-term</w:t>
      </w:r>
      <w:r w:rsidR="244DE960" w:rsidRPr="20361871">
        <w:rPr>
          <w:rFonts w:ascii="Trebuchet MS" w:eastAsia="Trebuchet MS" w:hAnsi="Trebuchet MS" w:cs="Trebuchet MS"/>
          <w:color w:val="000000" w:themeColor="text1"/>
        </w:rPr>
        <w:t xml:space="preserve"> workers </w:t>
      </w:r>
      <w:r w:rsidR="00097CA2" w:rsidRPr="20361871">
        <w:rPr>
          <w:rFonts w:ascii="Trebuchet MS" w:eastAsia="Trebuchet MS" w:hAnsi="Trebuchet MS" w:cs="Trebuchet MS"/>
          <w:color w:val="000000" w:themeColor="text1"/>
        </w:rPr>
        <w:t>have been</w:t>
      </w:r>
      <w:r w:rsidR="244DE960" w:rsidRPr="20361871">
        <w:rPr>
          <w:rFonts w:ascii="Trebuchet MS" w:eastAsia="Trebuchet MS" w:hAnsi="Trebuchet MS" w:cs="Trebuchet MS"/>
          <w:color w:val="000000" w:themeColor="text1"/>
        </w:rPr>
        <w:t xml:space="preserve"> required to offer 120 hours over 4 weeks. If employers cannot offer 120 hours over 4 weeks, they must pay workers income equivalent to 120 hours over 4 weeks. </w:t>
      </w:r>
    </w:p>
    <w:p w14:paraId="28700B1E" w14:textId="76350C8A" w:rsidR="000C0010" w:rsidRDefault="000C0010" w:rsidP="000C0010">
      <w:pPr>
        <w:pStyle w:val="BodyText"/>
      </w:pPr>
      <w:r w:rsidRPr="20361871">
        <w:t>Th</w:t>
      </w:r>
      <w:r w:rsidR="00CB4EF5" w:rsidRPr="20361871">
        <w:t>is</w:t>
      </w:r>
      <w:r w:rsidRPr="20361871">
        <w:t xml:space="preserve"> measure </w:t>
      </w:r>
      <w:r w:rsidR="00CB4EF5" w:rsidRPr="20361871">
        <w:t xml:space="preserve">continues to </w:t>
      </w:r>
      <w:r w:rsidRPr="20361871">
        <w:t>offer flexibility to agriculture employers, who make up the majority of short-term PALM scheme employers, to adapt to weather and market conditions.</w:t>
      </w:r>
    </w:p>
    <w:p w14:paraId="6D674035" w14:textId="61251726" w:rsidR="000C0010" w:rsidRDefault="000C0010" w:rsidP="000C0010">
      <w:pPr>
        <w:pStyle w:val="BodyText"/>
      </w:pPr>
      <w:r w:rsidRPr="20361871">
        <w:t xml:space="preserve">The intent of the minimum hours requirement is to provide workers with reliable income and recognises that workers are not eligible for income support or to source alternative work while in Australia due to their visa conditions. They also need to </w:t>
      </w:r>
      <w:r w:rsidR="00DC7670" w:rsidRPr="20361871">
        <w:t xml:space="preserve">support themselves and </w:t>
      </w:r>
      <w:r w:rsidRPr="20361871">
        <w:t>send money home to support their families and communities.</w:t>
      </w:r>
    </w:p>
    <w:p w14:paraId="49749615" w14:textId="77777777" w:rsidR="000C0010" w:rsidRDefault="000C0010" w:rsidP="000C0010">
      <w:pPr>
        <w:pStyle w:val="BodyText"/>
      </w:pPr>
      <w:r>
        <w:t>This approach strikes a balance between flexibility for the horticulture industry to adjust hours to meet weather and market factors, and safeguarding income for workers to ensure they receive a consistent, reliable income while they are in Australia.   </w:t>
      </w:r>
    </w:p>
    <w:p w14:paraId="18AE7FCB" w14:textId="18D36E91" w:rsidR="000C0010" w:rsidRDefault="000C0010" w:rsidP="00C72003">
      <w:pPr>
        <w:pStyle w:val="greenbullet"/>
      </w:pPr>
      <w:r>
        <w:t xml:space="preserve">For agriculture employers, who make up most short-term stream employers, this allows for </w:t>
      </w:r>
      <w:r w:rsidR="002912DC">
        <w:t>smoothing of</w:t>
      </w:r>
      <w:r>
        <w:t xml:space="preserve"> hours </w:t>
      </w:r>
      <w:r w:rsidR="00DC7670">
        <w:t>through</w:t>
      </w:r>
      <w:r>
        <w:t xml:space="preserve"> weather and market conditions as well as other events that may shift working hours availability.   </w:t>
      </w:r>
    </w:p>
    <w:p w14:paraId="1C4E9426" w14:textId="6F451092" w:rsidR="00B97F39" w:rsidRPr="002912DC" w:rsidRDefault="000C0010" w:rsidP="00C72003">
      <w:pPr>
        <w:pStyle w:val="greenbullet"/>
      </w:pPr>
      <w:r w:rsidRPr="002912DC">
        <w:t>For workers, this means they will continue to have a consistent, guaranteed income each month, recognising they do not have other income options and need to support their families and communities at home while they are in Australia.   </w:t>
      </w:r>
    </w:p>
    <w:p w14:paraId="1FE83C6A" w14:textId="24605C19" w:rsidR="00FB2895" w:rsidRDefault="244DE960" w:rsidP="00A97581">
      <w:pPr>
        <w:pStyle w:val="Heading2"/>
      </w:pPr>
      <w:r w:rsidRPr="51F8AAB1">
        <w:t xml:space="preserve">When will the </w:t>
      </w:r>
      <w:r w:rsidR="00441401">
        <w:t>g</w:t>
      </w:r>
      <w:r w:rsidRPr="51F8AAB1">
        <w:t>uidelines be updated to reflect th</w:t>
      </w:r>
      <w:r w:rsidR="00CB4EF5">
        <w:t>is</w:t>
      </w:r>
      <w:r w:rsidRPr="51F8AAB1">
        <w:t xml:space="preserve"> </w:t>
      </w:r>
      <w:r w:rsidR="00097CA2">
        <w:t>extension</w:t>
      </w:r>
      <w:r w:rsidRPr="51F8AAB1">
        <w:t>?</w:t>
      </w:r>
    </w:p>
    <w:p w14:paraId="4AB22CEC" w14:textId="6061A605" w:rsidR="00094D87" w:rsidRPr="001E5B70" w:rsidRDefault="00094D87" w:rsidP="20361871">
      <w:pPr>
        <w:rPr>
          <w:rFonts w:ascii="Trebuchet MS" w:eastAsia="Trebuchet MS" w:hAnsi="Trebuchet MS" w:cs="Trebuchet MS"/>
          <w:color w:val="000000" w:themeColor="text1"/>
        </w:rPr>
      </w:pPr>
      <w:r w:rsidRPr="20361871">
        <w:rPr>
          <w:rFonts w:ascii="Trebuchet MS" w:eastAsia="Trebuchet MS" w:hAnsi="Trebuchet MS" w:cs="Trebuchet MS"/>
          <w:color w:val="000000" w:themeColor="text1"/>
        </w:rPr>
        <w:t xml:space="preserve">The minimum hours </w:t>
      </w:r>
      <w:r w:rsidR="005F3B88" w:rsidRPr="20361871">
        <w:rPr>
          <w:rFonts w:ascii="Trebuchet MS" w:eastAsia="Trebuchet MS" w:hAnsi="Trebuchet MS" w:cs="Trebuchet MS"/>
          <w:color w:val="000000" w:themeColor="text1"/>
        </w:rPr>
        <w:t xml:space="preserve">setting will be extended until 31 March 2026. </w:t>
      </w:r>
      <w:r w:rsidRPr="20361871">
        <w:rPr>
          <w:rFonts w:ascii="Trebuchet MS" w:eastAsia="Trebuchet MS" w:hAnsi="Trebuchet MS" w:cs="Trebuchet MS"/>
          <w:color w:val="000000" w:themeColor="text1"/>
        </w:rPr>
        <w:t xml:space="preserve">The PALM </w:t>
      </w:r>
      <w:r w:rsidR="005A1AF7" w:rsidRPr="20361871">
        <w:rPr>
          <w:rFonts w:ascii="Trebuchet MS" w:eastAsia="Trebuchet MS" w:hAnsi="Trebuchet MS" w:cs="Trebuchet MS"/>
          <w:color w:val="000000" w:themeColor="text1"/>
        </w:rPr>
        <w:t xml:space="preserve">scheme </w:t>
      </w:r>
      <w:r w:rsidR="002C4FF0">
        <w:rPr>
          <w:rFonts w:ascii="Trebuchet MS" w:eastAsia="Trebuchet MS" w:hAnsi="Trebuchet MS" w:cs="Trebuchet MS"/>
          <w:color w:val="000000" w:themeColor="text1"/>
        </w:rPr>
        <w:t>Approved Employer G</w:t>
      </w:r>
      <w:r w:rsidR="00B35EE0" w:rsidRPr="20361871">
        <w:rPr>
          <w:rFonts w:ascii="Trebuchet MS" w:eastAsia="Trebuchet MS" w:hAnsi="Trebuchet MS" w:cs="Trebuchet MS"/>
          <w:color w:val="000000" w:themeColor="text1"/>
        </w:rPr>
        <w:t>uidelines</w:t>
      </w:r>
      <w:r w:rsidRPr="20361871">
        <w:rPr>
          <w:rFonts w:ascii="Trebuchet MS" w:eastAsia="Trebuchet MS" w:hAnsi="Trebuchet MS" w:cs="Trebuchet MS"/>
          <w:color w:val="000000" w:themeColor="text1"/>
        </w:rPr>
        <w:t xml:space="preserve"> </w:t>
      </w:r>
      <w:r w:rsidR="005F3B88" w:rsidRPr="20361871">
        <w:rPr>
          <w:rFonts w:ascii="Trebuchet MS" w:eastAsia="Trebuchet MS" w:hAnsi="Trebuchet MS" w:cs="Trebuchet MS"/>
          <w:color w:val="000000" w:themeColor="text1"/>
        </w:rPr>
        <w:t>will be updated</w:t>
      </w:r>
      <w:r w:rsidRPr="20361871">
        <w:rPr>
          <w:rFonts w:ascii="Trebuchet MS" w:eastAsia="Trebuchet MS" w:hAnsi="Trebuchet MS" w:cs="Trebuchet MS"/>
          <w:color w:val="000000" w:themeColor="text1"/>
        </w:rPr>
        <w:t xml:space="preserve"> to reflect this change</w:t>
      </w:r>
      <w:r w:rsidR="2EE9697B" w:rsidRPr="20361871">
        <w:rPr>
          <w:rFonts w:ascii="Trebuchet MS" w:eastAsia="Trebuchet MS" w:hAnsi="Trebuchet MS" w:cs="Trebuchet MS"/>
          <w:color w:val="000000" w:themeColor="text1"/>
        </w:rPr>
        <w:t>.</w:t>
      </w:r>
    </w:p>
    <w:p w14:paraId="5FB33874" w14:textId="627DCD12" w:rsidR="08AB0997" w:rsidRPr="001E5B70" w:rsidRDefault="18307B89" w:rsidP="00A97581">
      <w:pPr>
        <w:pStyle w:val="Heading2"/>
      </w:pPr>
      <w:r w:rsidRPr="001E5B70">
        <w:lastRenderedPageBreak/>
        <w:t xml:space="preserve">Will employers need to issue a new </w:t>
      </w:r>
      <w:r w:rsidR="00441401" w:rsidRPr="001E5B70">
        <w:t>o</w:t>
      </w:r>
      <w:r w:rsidRPr="001E5B70">
        <w:t xml:space="preserve">ffer of </w:t>
      </w:r>
      <w:r w:rsidR="00441401" w:rsidRPr="001E5B70">
        <w:t>e</w:t>
      </w:r>
      <w:r w:rsidRPr="001E5B70">
        <w:t>mployment that include</w:t>
      </w:r>
      <w:r w:rsidR="00441401" w:rsidRPr="001E5B70">
        <w:t>s</w:t>
      </w:r>
      <w:r w:rsidRPr="001E5B70">
        <w:t xml:space="preserve"> the new settings from 1 July 202</w:t>
      </w:r>
      <w:r w:rsidR="00735486">
        <w:t>5</w:t>
      </w:r>
      <w:r w:rsidRPr="001E5B70">
        <w:t>?</w:t>
      </w:r>
    </w:p>
    <w:p w14:paraId="67D261F0" w14:textId="31ABF4E9" w:rsidR="00F318BA" w:rsidRPr="001E5B70" w:rsidRDefault="18307B89" w:rsidP="00891DFB">
      <w:pPr>
        <w:spacing w:line="259" w:lineRule="auto"/>
        <w:rPr>
          <w:rFonts w:ascii="Trebuchet MS" w:eastAsia="Trebuchet MS" w:hAnsi="Trebuchet MS" w:cs="Trebuchet MS"/>
        </w:rPr>
      </w:pPr>
      <w:r w:rsidRPr="25E2B74E">
        <w:rPr>
          <w:rFonts w:ascii="Trebuchet MS" w:eastAsia="Trebuchet MS" w:hAnsi="Trebuchet MS" w:cs="Trebuchet MS"/>
        </w:rPr>
        <w:t>Employers must make workers aware of the changes</w:t>
      </w:r>
      <w:r w:rsidR="00421C7A" w:rsidRPr="25E2B74E">
        <w:rPr>
          <w:rFonts w:ascii="Trebuchet MS" w:eastAsia="Trebuchet MS" w:hAnsi="Trebuchet MS" w:cs="Trebuchet MS"/>
        </w:rPr>
        <w:t xml:space="preserve"> ahead of issuing </w:t>
      </w:r>
      <w:r w:rsidRPr="25E2B74E">
        <w:rPr>
          <w:rFonts w:ascii="Trebuchet MS" w:eastAsia="Trebuchet MS" w:hAnsi="Trebuchet MS" w:cs="Trebuchet MS"/>
        </w:rPr>
        <w:t xml:space="preserve">a new </w:t>
      </w:r>
      <w:r w:rsidR="00441401" w:rsidRPr="25E2B74E">
        <w:rPr>
          <w:rFonts w:ascii="Trebuchet MS" w:eastAsia="Trebuchet MS" w:hAnsi="Trebuchet MS" w:cs="Trebuchet MS"/>
        </w:rPr>
        <w:t>offer of employment (</w:t>
      </w:r>
      <w:r w:rsidRPr="25E2B74E">
        <w:rPr>
          <w:rFonts w:ascii="Trebuchet MS" w:eastAsia="Trebuchet MS" w:hAnsi="Trebuchet MS" w:cs="Trebuchet MS"/>
        </w:rPr>
        <w:t>O</w:t>
      </w:r>
      <w:r w:rsidR="00441401" w:rsidRPr="25E2B74E">
        <w:rPr>
          <w:rFonts w:ascii="Trebuchet MS" w:eastAsia="Trebuchet MS" w:hAnsi="Trebuchet MS" w:cs="Trebuchet MS"/>
        </w:rPr>
        <w:t>OE)</w:t>
      </w:r>
      <w:r w:rsidRPr="25E2B74E">
        <w:rPr>
          <w:rFonts w:ascii="Trebuchet MS" w:eastAsia="Trebuchet MS" w:hAnsi="Trebuchet MS" w:cs="Trebuchet MS"/>
        </w:rPr>
        <w:t xml:space="preserve"> within 3 months of the commencement of the setting.</w:t>
      </w:r>
      <w:r w:rsidR="00DD09D2" w:rsidRPr="25E2B74E">
        <w:rPr>
          <w:rFonts w:ascii="Trebuchet MS" w:eastAsia="Trebuchet MS" w:hAnsi="Trebuchet MS" w:cs="Trebuchet MS"/>
        </w:rPr>
        <w:t xml:space="preserve"> The communication of t</w:t>
      </w:r>
      <w:r w:rsidR="3D010ACF" w:rsidRPr="6ABEE803">
        <w:rPr>
          <w:rFonts w:ascii="Trebuchet MS" w:eastAsia="Trebuchet MS" w:hAnsi="Trebuchet MS" w:cs="Trebuchet MS"/>
        </w:rPr>
        <w:t>his</w:t>
      </w:r>
      <w:r w:rsidR="00DD09D2" w:rsidRPr="25E2B74E">
        <w:rPr>
          <w:rFonts w:ascii="Trebuchet MS" w:eastAsia="Trebuchet MS" w:hAnsi="Trebuchet MS" w:cs="Trebuchet MS"/>
        </w:rPr>
        <w:t xml:space="preserve"> </w:t>
      </w:r>
      <w:r w:rsidR="76B4EC19" w:rsidRPr="6ABEE803">
        <w:rPr>
          <w:rFonts w:ascii="Trebuchet MS" w:eastAsia="Trebuchet MS" w:hAnsi="Trebuchet MS" w:cs="Trebuchet MS"/>
        </w:rPr>
        <w:t xml:space="preserve">extension </w:t>
      </w:r>
      <w:r w:rsidR="00457981" w:rsidRPr="25E2B74E">
        <w:rPr>
          <w:rFonts w:ascii="Trebuchet MS" w:eastAsia="Trebuchet MS" w:hAnsi="Trebuchet MS" w:cs="Trebuchet MS"/>
        </w:rPr>
        <w:t xml:space="preserve">to the worker </w:t>
      </w:r>
      <w:r w:rsidR="00DD09D2" w:rsidRPr="25E2B74E">
        <w:rPr>
          <w:rFonts w:ascii="Trebuchet MS" w:eastAsia="Trebuchet MS" w:hAnsi="Trebuchet MS" w:cs="Trebuchet MS"/>
        </w:rPr>
        <w:t xml:space="preserve">can be done verbally or </w:t>
      </w:r>
      <w:r w:rsidR="00457981" w:rsidRPr="25E2B74E">
        <w:rPr>
          <w:rFonts w:ascii="Trebuchet MS" w:eastAsia="Trebuchet MS" w:hAnsi="Trebuchet MS" w:cs="Trebuchet MS"/>
        </w:rPr>
        <w:t xml:space="preserve">in writing. </w:t>
      </w:r>
      <w:r w:rsidR="1EE1DA3B" w:rsidRPr="6ABEE803">
        <w:rPr>
          <w:rFonts w:ascii="Trebuchet MS" w:eastAsia="Trebuchet MS" w:hAnsi="Trebuchet MS" w:cs="Trebuchet MS"/>
        </w:rPr>
        <w:t>A poster is</w:t>
      </w:r>
      <w:r w:rsidR="00735486" w:rsidRPr="6ABEE803">
        <w:rPr>
          <w:rFonts w:ascii="Trebuchet MS" w:eastAsia="Trebuchet MS" w:hAnsi="Trebuchet MS" w:cs="Trebuchet MS"/>
        </w:rPr>
        <w:t xml:space="preserve"> available on the </w:t>
      </w:r>
      <w:hyperlink r:id="rId11" w:history="1">
        <w:r w:rsidR="00735486" w:rsidRPr="6ABEE803">
          <w:rPr>
            <w:rStyle w:val="Hyperlink"/>
            <w:rFonts w:ascii="Trebuchet MS" w:eastAsia="Trebuchet MS" w:hAnsi="Trebuchet MS" w:cs="Trebuchet MS"/>
          </w:rPr>
          <w:t>PALM scheme website</w:t>
        </w:r>
      </w:hyperlink>
      <w:r w:rsidR="00735486" w:rsidRPr="6ABEE803">
        <w:rPr>
          <w:rFonts w:ascii="Trebuchet MS" w:eastAsia="Trebuchet MS" w:hAnsi="Trebuchet MS" w:cs="Trebuchet MS"/>
        </w:rPr>
        <w:t xml:space="preserve"> to </w:t>
      </w:r>
      <w:r w:rsidR="1535770D" w:rsidRPr="6ABEE803">
        <w:rPr>
          <w:rFonts w:ascii="Trebuchet MS" w:eastAsia="Trebuchet MS" w:hAnsi="Trebuchet MS" w:cs="Trebuchet MS"/>
        </w:rPr>
        <w:t xml:space="preserve">support </w:t>
      </w:r>
      <w:r w:rsidR="00F318BA" w:rsidRPr="25E2B74E">
        <w:rPr>
          <w:rFonts w:ascii="Trebuchet MS" w:eastAsia="Trebuchet MS" w:hAnsi="Trebuchet MS" w:cs="Trebuchet MS"/>
        </w:rPr>
        <w:t xml:space="preserve">employers </w:t>
      </w:r>
      <w:r w:rsidR="252873AC" w:rsidRPr="6ABEE803">
        <w:rPr>
          <w:rFonts w:ascii="Trebuchet MS" w:eastAsia="Trebuchet MS" w:hAnsi="Trebuchet MS" w:cs="Trebuchet MS"/>
        </w:rPr>
        <w:t>in their conversations with workers on this topic.</w:t>
      </w:r>
      <w:r w:rsidR="00F318BA" w:rsidRPr="25E2B74E">
        <w:rPr>
          <w:rFonts w:ascii="Trebuchet MS" w:eastAsia="Trebuchet MS" w:hAnsi="Trebuchet MS" w:cs="Trebuchet MS"/>
        </w:rPr>
        <w:t xml:space="preserve"> </w:t>
      </w:r>
    </w:p>
    <w:p w14:paraId="21CB5A9B" w14:textId="0D042E19" w:rsidR="08AB0997" w:rsidRPr="001E5B70" w:rsidRDefault="18307B89" w:rsidP="20361871">
      <w:pPr>
        <w:rPr>
          <w:rFonts w:ascii="Trebuchet MS" w:eastAsia="Trebuchet MS" w:hAnsi="Trebuchet MS" w:cs="Trebuchet MS"/>
        </w:rPr>
      </w:pPr>
      <w:r w:rsidRPr="20361871">
        <w:rPr>
          <w:rFonts w:ascii="Trebuchet MS" w:eastAsia="Trebuchet MS" w:hAnsi="Trebuchet MS" w:cs="Trebuchet MS"/>
        </w:rPr>
        <w:t xml:space="preserve">The </w:t>
      </w:r>
      <w:r w:rsidR="00FF7898" w:rsidRPr="20361871">
        <w:rPr>
          <w:rFonts w:ascii="Trebuchet MS" w:eastAsia="Trebuchet MS" w:hAnsi="Trebuchet MS" w:cs="Trebuchet MS"/>
        </w:rPr>
        <w:t xml:space="preserve">Department of Employment and Workplace Relations </w:t>
      </w:r>
      <w:r w:rsidRPr="20361871">
        <w:rPr>
          <w:rFonts w:ascii="Trebuchet MS" w:eastAsia="Trebuchet MS" w:hAnsi="Trebuchet MS" w:cs="Trebuchet MS"/>
        </w:rPr>
        <w:t>will not be required to reapprove this change to the O</w:t>
      </w:r>
      <w:r w:rsidR="00441401" w:rsidRPr="20361871">
        <w:rPr>
          <w:rFonts w:ascii="Trebuchet MS" w:eastAsia="Trebuchet MS" w:hAnsi="Trebuchet MS" w:cs="Trebuchet MS"/>
        </w:rPr>
        <w:t>OE</w:t>
      </w:r>
      <w:r w:rsidR="00DC7670" w:rsidRPr="20361871">
        <w:rPr>
          <w:rFonts w:ascii="Trebuchet MS" w:eastAsia="Trebuchet MS" w:hAnsi="Trebuchet MS" w:cs="Trebuchet MS"/>
        </w:rPr>
        <w:t>, where the only change is this condition.</w:t>
      </w:r>
    </w:p>
    <w:p w14:paraId="270E44A9" w14:textId="64E02F47" w:rsidR="006C4CF5" w:rsidRPr="001E5B70" w:rsidRDefault="0660C6E5" w:rsidP="00A97581">
      <w:pPr>
        <w:pStyle w:val="Heading2"/>
      </w:pPr>
      <w:r w:rsidRPr="001E5B70">
        <w:t xml:space="preserve">What </w:t>
      </w:r>
      <w:r w:rsidR="2738B6B2" w:rsidRPr="001E5B70">
        <w:t>can</w:t>
      </w:r>
      <w:r w:rsidRPr="001E5B70">
        <w:t xml:space="preserve"> employers do to help workers understand the change?</w:t>
      </w:r>
    </w:p>
    <w:p w14:paraId="575E7295" w14:textId="25994414" w:rsidR="00E37555" w:rsidRPr="001E5B70" w:rsidRDefault="401E12AE" w:rsidP="258A08DE">
      <w:pPr>
        <w:pStyle w:val="BodyText"/>
      </w:pPr>
      <w:r w:rsidRPr="20361871">
        <w:t xml:space="preserve">Employers should ensure all current PALM scheme workers understand the minimum hours settings has been extended until </w:t>
      </w:r>
      <w:r w:rsidR="000F5FB0" w:rsidRPr="20361871">
        <w:t>31 March 2026</w:t>
      </w:r>
      <w:r w:rsidRPr="20361871">
        <w:t xml:space="preserve">, and </w:t>
      </w:r>
      <w:r w:rsidR="00FA7D66" w:rsidRPr="20361871">
        <w:t xml:space="preserve">take the time to </w:t>
      </w:r>
      <w:r w:rsidRPr="20361871">
        <w:t>clearly explain the settings</w:t>
      </w:r>
      <w:r w:rsidR="00FA7D66" w:rsidRPr="20361871">
        <w:t xml:space="preserve"> to workers</w:t>
      </w:r>
      <w:r w:rsidRPr="20361871">
        <w:t>.</w:t>
      </w:r>
    </w:p>
    <w:p w14:paraId="4EACED0E" w14:textId="3ACB2369" w:rsidR="00B97F39" w:rsidRPr="001E5B70" w:rsidRDefault="401E12AE" w:rsidP="258A08DE">
      <w:pPr>
        <w:pStyle w:val="BodyText"/>
      </w:pPr>
      <w:r w:rsidRPr="20361871">
        <w:t xml:space="preserve">For any new recruitments, employers </w:t>
      </w:r>
      <w:r w:rsidR="005E2CE1" w:rsidRPr="20361871">
        <w:t>must</w:t>
      </w:r>
      <w:r w:rsidRPr="20361871">
        <w:t xml:space="preserve">, at the time they provide workers with their OOE, </w:t>
      </w:r>
      <w:r w:rsidR="6CF5AE5A" w:rsidRPr="20361871">
        <w:t xml:space="preserve">clearly explain </w:t>
      </w:r>
      <w:r w:rsidRPr="20361871">
        <w:t xml:space="preserve">what the minimum hours settings will mean for each individual worker. If an employer is only able to offer </w:t>
      </w:r>
      <w:r w:rsidR="47ECC7CF" w:rsidRPr="20361871">
        <w:t xml:space="preserve">workers </w:t>
      </w:r>
      <w:r w:rsidRPr="20361871">
        <w:t xml:space="preserve">120 hours </w:t>
      </w:r>
      <w:r w:rsidR="00DC7670" w:rsidRPr="20361871">
        <w:t xml:space="preserve">over 4 weeks </w:t>
      </w:r>
      <w:r w:rsidRPr="20361871">
        <w:t xml:space="preserve">as a general rule, without opportunities for additional hours, this should also be </w:t>
      </w:r>
      <w:r w:rsidR="48BF8766" w:rsidRPr="20361871">
        <w:t>clearly explained</w:t>
      </w:r>
      <w:r w:rsidRPr="20361871">
        <w:t xml:space="preserve">. </w:t>
      </w:r>
    </w:p>
    <w:p w14:paraId="5D5EA035" w14:textId="485A63A1" w:rsidR="00E37555" w:rsidRPr="001E5B70" w:rsidRDefault="401E12AE" w:rsidP="258A08DE">
      <w:pPr>
        <w:pStyle w:val="BodyText"/>
      </w:pPr>
      <w:r w:rsidRPr="20361871">
        <w:t xml:space="preserve">This will help to manage expectations </w:t>
      </w:r>
      <w:r w:rsidR="0E5644D9" w:rsidRPr="20361871">
        <w:t>for</w:t>
      </w:r>
      <w:r w:rsidRPr="20361871">
        <w:t xml:space="preserve"> workers who are hoping to </w:t>
      </w:r>
      <w:r w:rsidR="15553725" w:rsidRPr="20361871">
        <w:t>be offered additional hours of work beyond the minimum requirements.</w:t>
      </w:r>
    </w:p>
    <w:p w14:paraId="17DEA923" w14:textId="5EF639A4" w:rsidR="00FB2895" w:rsidRPr="001E5B70" w:rsidRDefault="1453161C" w:rsidP="00A97581">
      <w:pPr>
        <w:pStyle w:val="Heading2"/>
      </w:pPr>
      <w:r w:rsidRPr="20361871">
        <w:t>Will this setting include a ‘pro-rata’ or other arrangements for ‘part weeks’ when workers arrive and depart, or for public holidays?</w:t>
      </w:r>
    </w:p>
    <w:p w14:paraId="010396A7" w14:textId="26267E15" w:rsidR="00D41013" w:rsidRPr="001E5B70" w:rsidRDefault="244DE960" w:rsidP="20361871">
      <w:pPr>
        <w:rPr>
          <w:rFonts w:ascii="Trebuchet MS" w:eastAsia="Trebuchet MS" w:hAnsi="Trebuchet MS" w:cs="Trebuchet MS"/>
          <w:color w:val="000000" w:themeColor="text1"/>
        </w:rPr>
      </w:pPr>
      <w:r w:rsidRPr="20361871">
        <w:rPr>
          <w:rFonts w:ascii="Trebuchet MS" w:eastAsia="Trebuchet MS" w:hAnsi="Trebuchet MS" w:cs="Trebuchet MS"/>
          <w:color w:val="000000" w:themeColor="text1"/>
        </w:rPr>
        <w:t xml:space="preserve">The 120 hours over 4 weeks will be on a ‘pro rata’ basis to include part weeks when workers arrive and depart and public holidays. Refer to </w:t>
      </w:r>
      <w:r w:rsidR="00E25629" w:rsidRPr="20361871">
        <w:rPr>
          <w:rFonts w:ascii="Trebuchet MS" w:eastAsia="Trebuchet MS" w:hAnsi="Trebuchet MS" w:cs="Trebuchet MS"/>
          <w:color w:val="000000" w:themeColor="text1"/>
        </w:rPr>
        <w:t xml:space="preserve">the </w:t>
      </w:r>
      <w:r w:rsidRPr="20361871">
        <w:rPr>
          <w:rFonts w:ascii="Trebuchet MS" w:eastAsia="Trebuchet MS" w:hAnsi="Trebuchet MS" w:cs="Trebuchet MS"/>
          <w:color w:val="000000" w:themeColor="text1"/>
        </w:rPr>
        <w:t>scenarios below for examples.</w:t>
      </w:r>
    </w:p>
    <w:tbl>
      <w:tblPr>
        <w:tblStyle w:val="TableGridLigh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590DA0" w:rsidRPr="001E5B70" w14:paraId="4BBC7515" w14:textId="77777777" w:rsidTr="20361871">
        <w:trPr>
          <w:trHeight w:val="300"/>
        </w:trPr>
        <w:tc>
          <w:tcPr>
            <w:tcW w:w="9015" w:type="dxa"/>
            <w:tcMar>
              <w:left w:w="105" w:type="dxa"/>
              <w:right w:w="105" w:type="dxa"/>
            </w:tcMar>
          </w:tcPr>
          <w:p w14:paraId="5A011BED" w14:textId="29D37949" w:rsidR="00590DA0" w:rsidRPr="001E5B70" w:rsidRDefault="00590DA0" w:rsidP="00642A1B">
            <w:pPr>
              <w:pStyle w:val="BodyText"/>
              <w:spacing w:before="120"/>
              <w:rPr>
                <w:rFonts w:ascii="Trebuchet MS" w:eastAsia="Trebuchet MS" w:hAnsi="Trebuchet MS" w:cs="Trebuchet MS"/>
              </w:rPr>
            </w:pPr>
            <w:r w:rsidRPr="001E5B70">
              <w:rPr>
                <w:rFonts w:ascii="Trebuchet MS" w:eastAsia="Trebuchet MS" w:hAnsi="Trebuchet MS" w:cs="Trebuchet MS"/>
                <w:b/>
                <w:bCs/>
              </w:rPr>
              <w:t>Scenario</w:t>
            </w:r>
            <w:r w:rsidR="007F52C0" w:rsidRPr="001E5B70">
              <w:rPr>
                <w:rFonts w:ascii="Trebuchet MS" w:eastAsia="Trebuchet MS" w:hAnsi="Trebuchet MS" w:cs="Trebuchet MS"/>
                <w:b/>
                <w:bCs/>
              </w:rPr>
              <w:t xml:space="preserve"> </w:t>
            </w:r>
            <w:r w:rsidRPr="001E5B70">
              <w:rPr>
                <w:rFonts w:ascii="Trebuchet MS" w:eastAsia="Trebuchet MS" w:hAnsi="Trebuchet MS" w:cs="Trebuchet MS"/>
                <w:b/>
                <w:bCs/>
              </w:rPr>
              <w:t>– worker arrives mid-week</w:t>
            </w:r>
          </w:p>
          <w:p w14:paraId="45DC927C" w14:textId="77777777" w:rsidR="00642A1B" w:rsidRPr="001E5B70" w:rsidRDefault="00590DA0" w:rsidP="00642A1B">
            <w:pPr>
              <w:pStyle w:val="BodyText"/>
              <w:spacing w:before="120"/>
              <w:rPr>
                <w:rFonts w:ascii="Trebuchet MS" w:eastAsia="Trebuchet MS" w:hAnsi="Trebuchet MS" w:cs="Trebuchet MS"/>
              </w:rPr>
            </w:pPr>
            <w:r w:rsidRPr="001E5B70">
              <w:rPr>
                <w:rFonts w:ascii="Trebuchet MS" w:eastAsia="Trebuchet MS" w:hAnsi="Trebuchet MS" w:cs="Trebuchet MS"/>
              </w:rPr>
              <w:t>If a worker arrives mid-week, the hours will be calculated on a pro rata basis. That is</w:t>
            </w:r>
            <w:r w:rsidR="00642A1B" w:rsidRPr="001E5B70">
              <w:rPr>
                <w:rFonts w:ascii="Trebuchet MS" w:eastAsia="Trebuchet MS" w:hAnsi="Trebuchet MS" w:cs="Trebuchet MS"/>
              </w:rPr>
              <w:t>,</w:t>
            </w:r>
            <w:r w:rsidRPr="001E5B70">
              <w:rPr>
                <w:rFonts w:ascii="Trebuchet MS" w:eastAsia="Trebuchet MS" w:hAnsi="Trebuchet MS" w:cs="Trebuchet MS"/>
              </w:rPr>
              <w:t xml:space="preserve"> the worker’s hours will only be applied from their commencement date or the first pay period, whichever is later. </w:t>
            </w:r>
          </w:p>
          <w:p w14:paraId="5D32E82C" w14:textId="77777777" w:rsidR="008A36B1" w:rsidRPr="001E5B70" w:rsidRDefault="00590DA0" w:rsidP="00642A1B">
            <w:pPr>
              <w:pStyle w:val="BodyText"/>
              <w:spacing w:before="120"/>
              <w:rPr>
                <w:rFonts w:ascii="Trebuchet MS" w:eastAsia="Trebuchet MS" w:hAnsi="Trebuchet MS" w:cs="Trebuchet MS"/>
              </w:rPr>
            </w:pPr>
            <w:r w:rsidRPr="001E5B70">
              <w:rPr>
                <w:rFonts w:ascii="Trebuchet MS" w:eastAsia="Trebuchet MS" w:hAnsi="Trebuchet MS" w:cs="Trebuchet MS"/>
              </w:rPr>
              <w:t>For example, the worker’s flight arrives on 16 May, and the worker starts work on 20 May. The worker’s 4-week reconciliation period begins from 20 May, not 16 May</w:t>
            </w:r>
            <w:r w:rsidR="00FF7898" w:rsidRPr="001E5B70">
              <w:rPr>
                <w:rFonts w:ascii="Trebuchet MS" w:eastAsia="Trebuchet MS" w:hAnsi="Trebuchet MS" w:cs="Trebuchet MS"/>
              </w:rPr>
              <w:t>,</w:t>
            </w:r>
            <w:r w:rsidRPr="001E5B70">
              <w:rPr>
                <w:rFonts w:ascii="Trebuchet MS" w:eastAsia="Trebuchet MS" w:hAnsi="Trebuchet MS" w:cs="Trebuchet MS"/>
              </w:rPr>
              <w:t xml:space="preserve"> as 20 May is the first full week. </w:t>
            </w:r>
          </w:p>
          <w:p w14:paraId="3415C99C" w14:textId="5AFD482F" w:rsidR="009A2B6E" w:rsidRPr="001E5B70" w:rsidRDefault="00590DA0" w:rsidP="00642A1B">
            <w:pPr>
              <w:pStyle w:val="BodyText"/>
              <w:spacing w:before="120"/>
              <w:rPr>
                <w:rFonts w:ascii="Trebuchet MS" w:eastAsia="Trebuchet MS" w:hAnsi="Trebuchet MS" w:cs="Trebuchet MS"/>
              </w:rPr>
            </w:pPr>
            <w:r w:rsidRPr="001E5B70">
              <w:rPr>
                <w:rFonts w:ascii="Trebuchet MS" w:eastAsia="Trebuchet MS" w:hAnsi="Trebuchet MS" w:cs="Trebuchet MS"/>
              </w:rPr>
              <w:t xml:space="preserve">The department will work with employers to consider their pay runs and typical work week patterns to apply the reconciliation period. That is, for example: the department will not mandate that a week always starts on Monday. </w:t>
            </w:r>
          </w:p>
          <w:p w14:paraId="77993613" w14:textId="53C6B42D" w:rsidR="008A36B1" w:rsidRPr="001E5B70" w:rsidRDefault="009A2B6E" w:rsidP="00642A1B">
            <w:pPr>
              <w:pStyle w:val="BodyText"/>
              <w:spacing w:before="120"/>
              <w:rPr>
                <w:rFonts w:ascii="Trebuchet MS" w:eastAsia="Trebuchet MS" w:hAnsi="Trebuchet MS" w:cs="Trebuchet MS"/>
              </w:rPr>
            </w:pPr>
            <w:r w:rsidRPr="001E5B70">
              <w:rPr>
                <w:rFonts w:ascii="Trebuchet MS" w:eastAsia="Trebuchet MS" w:hAnsi="Trebuchet MS" w:cs="Trebuchet MS"/>
              </w:rPr>
              <w:t xml:space="preserve">See further information on </w:t>
            </w:r>
            <w:r w:rsidR="00785B51" w:rsidRPr="001E5B70">
              <w:rPr>
                <w:rFonts w:ascii="Trebuchet MS" w:eastAsia="Trebuchet MS" w:hAnsi="Trebuchet MS" w:cs="Trebuchet MS"/>
              </w:rPr>
              <w:t>how the 4-week reconciliation period will be measured below.</w:t>
            </w:r>
          </w:p>
        </w:tc>
      </w:tr>
      <w:tr w:rsidR="007B2834" w:rsidRPr="001E5B70" w14:paraId="298377D6" w14:textId="77777777" w:rsidTr="20361871">
        <w:trPr>
          <w:trHeight w:val="300"/>
        </w:trPr>
        <w:tc>
          <w:tcPr>
            <w:tcW w:w="9015" w:type="dxa"/>
            <w:tcMar>
              <w:left w:w="105" w:type="dxa"/>
              <w:right w:w="105" w:type="dxa"/>
            </w:tcMar>
          </w:tcPr>
          <w:p w14:paraId="5CEBFD22" w14:textId="77777777" w:rsidR="007B2834" w:rsidRPr="001E5B70" w:rsidRDefault="007B2834" w:rsidP="20361871">
            <w:pPr>
              <w:pStyle w:val="BodyText"/>
              <w:spacing w:before="120"/>
              <w:rPr>
                <w:rFonts w:ascii="Trebuchet MS" w:eastAsia="Trebuchet MS" w:hAnsi="Trebuchet MS" w:cs="Trebuchet MS"/>
              </w:rPr>
            </w:pPr>
            <w:r w:rsidRPr="20361871">
              <w:rPr>
                <w:rFonts w:ascii="Trebuchet MS" w:eastAsia="Trebuchet MS" w:hAnsi="Trebuchet MS" w:cs="Trebuchet MS"/>
                <w:b/>
                <w:bCs/>
              </w:rPr>
              <w:t>Scenario – worker departs part-way through a reconciliation period</w:t>
            </w:r>
          </w:p>
          <w:p w14:paraId="184EFE6E" w14:textId="00B78675" w:rsidR="007B2834" w:rsidRPr="001E5B70" w:rsidRDefault="007B2834" w:rsidP="20361871">
            <w:pPr>
              <w:pStyle w:val="BodyText"/>
              <w:spacing w:before="120"/>
              <w:rPr>
                <w:rFonts w:ascii="Trebuchet MS" w:eastAsia="Trebuchet MS" w:hAnsi="Trebuchet MS" w:cs="Trebuchet MS"/>
                <w:b/>
                <w:bCs/>
              </w:rPr>
            </w:pPr>
            <w:r w:rsidRPr="20361871">
              <w:rPr>
                <w:rFonts w:ascii="Trebuchet MS" w:eastAsia="Trebuchet MS" w:hAnsi="Trebuchet MS" w:cs="Trebuchet MS"/>
              </w:rPr>
              <w:t>If a worker departs part way through a 4-week reconciliation period, the hours will be calculated on a pro rata basis. That is</w:t>
            </w:r>
            <w:r w:rsidR="00293636" w:rsidRPr="20361871">
              <w:rPr>
                <w:rFonts w:ascii="Trebuchet MS" w:eastAsia="Trebuchet MS" w:hAnsi="Trebuchet MS" w:cs="Trebuchet MS"/>
              </w:rPr>
              <w:t>,</w:t>
            </w:r>
            <w:r w:rsidRPr="20361871">
              <w:rPr>
                <w:rFonts w:ascii="Trebuchet MS" w:eastAsia="Trebuchet MS" w:hAnsi="Trebuchet MS" w:cs="Trebuchet MS"/>
              </w:rPr>
              <w:t xml:space="preserve"> the worker’s hours will only be applied up to their departure date. For example, the worker’s 4-week reconciliation period would end on 30 September, but the worker departs on 15 September, so the average for the 2 weeks is 60, not 120.</w:t>
            </w:r>
          </w:p>
        </w:tc>
      </w:tr>
      <w:tr w:rsidR="008A36B1" w:rsidRPr="001E5B70" w14:paraId="507356B2" w14:textId="77777777" w:rsidTr="20361871">
        <w:trPr>
          <w:trHeight w:val="300"/>
        </w:trPr>
        <w:tc>
          <w:tcPr>
            <w:tcW w:w="9015" w:type="dxa"/>
            <w:tcMar>
              <w:left w:w="105" w:type="dxa"/>
              <w:right w:w="105" w:type="dxa"/>
            </w:tcMar>
          </w:tcPr>
          <w:p w14:paraId="26ABBED8" w14:textId="77777777" w:rsidR="008A36B1" w:rsidRPr="001E5B70" w:rsidRDefault="008A36B1" w:rsidP="008A36B1">
            <w:pPr>
              <w:pStyle w:val="BodyText"/>
              <w:spacing w:before="120"/>
              <w:rPr>
                <w:rFonts w:ascii="Trebuchet MS" w:eastAsia="Trebuchet MS" w:hAnsi="Trebuchet MS" w:cs="Trebuchet MS"/>
              </w:rPr>
            </w:pPr>
            <w:r w:rsidRPr="001E5B70">
              <w:rPr>
                <w:rFonts w:ascii="Trebuchet MS" w:eastAsia="Trebuchet MS" w:hAnsi="Trebuchet MS" w:cs="Trebuchet MS"/>
                <w:b/>
                <w:bCs/>
              </w:rPr>
              <w:lastRenderedPageBreak/>
              <w:t>Scenario – public holiday</w:t>
            </w:r>
          </w:p>
          <w:p w14:paraId="25C5335F" w14:textId="77777777" w:rsidR="008A36B1" w:rsidRPr="001E5B70" w:rsidRDefault="008A36B1" w:rsidP="20361871">
            <w:pPr>
              <w:pStyle w:val="BodyText"/>
              <w:spacing w:before="120"/>
              <w:rPr>
                <w:rFonts w:ascii="Trebuchet MS" w:eastAsia="Trebuchet MS" w:hAnsi="Trebuchet MS" w:cs="Trebuchet MS"/>
              </w:rPr>
            </w:pPr>
            <w:r w:rsidRPr="20361871">
              <w:rPr>
                <w:rFonts w:ascii="Trebuchet MS" w:eastAsia="Trebuchet MS" w:hAnsi="Trebuchet MS" w:cs="Trebuchet MS"/>
              </w:rPr>
              <w:t xml:space="preserve">If a worker is engaged on a casual basis and will not work on a public holiday, the department will reduce the minimum hours requirements by the amount the worker would have worked if it wasn’t a public holiday. Employers should keep records or provide this information on request. </w:t>
            </w:r>
          </w:p>
          <w:p w14:paraId="19508141" w14:textId="77777777" w:rsidR="008A36B1" w:rsidRPr="001E5B70" w:rsidRDefault="008A36B1" w:rsidP="20361871">
            <w:pPr>
              <w:pStyle w:val="BodyText"/>
              <w:spacing w:before="120"/>
              <w:rPr>
                <w:rFonts w:ascii="Trebuchet MS" w:eastAsia="Trebuchet MS" w:hAnsi="Trebuchet MS" w:cs="Trebuchet MS"/>
              </w:rPr>
            </w:pPr>
            <w:r w:rsidRPr="20361871">
              <w:rPr>
                <w:rFonts w:ascii="Trebuchet MS" w:eastAsia="Trebuchet MS" w:hAnsi="Trebuchet MS" w:cs="Trebuchet MS"/>
              </w:rPr>
              <w:t xml:space="preserve">If a worker is engaged on a part-time or full-time basis, typically they will be paid for public holidays (even where they do not work) and this will count towards the minimum hours requirements. </w:t>
            </w:r>
          </w:p>
          <w:p w14:paraId="6D1B6EB7" w14:textId="02F0A6D2" w:rsidR="008A36B1" w:rsidRPr="001E5B70" w:rsidRDefault="008A36B1" w:rsidP="20361871">
            <w:pPr>
              <w:pStyle w:val="BodyText"/>
              <w:spacing w:before="120"/>
              <w:rPr>
                <w:rFonts w:ascii="Trebuchet MS" w:eastAsia="Trebuchet MS" w:hAnsi="Trebuchet MS" w:cs="Trebuchet MS"/>
              </w:rPr>
            </w:pPr>
            <w:r w:rsidRPr="20361871">
              <w:rPr>
                <w:rFonts w:ascii="Trebuchet MS" w:eastAsia="Trebuchet MS" w:hAnsi="Trebuchet MS" w:cs="Trebuchet MS"/>
              </w:rPr>
              <w:t>For example, Peter is a PALM scheme worker who would have been rostered for a 6-hour shift, but it fell on a public holiday. The employer should note it was a public holiday and the minimum hours requirements are reduced by 6 hours for that month.</w:t>
            </w:r>
          </w:p>
        </w:tc>
      </w:tr>
    </w:tbl>
    <w:p w14:paraId="369ABA26" w14:textId="0B18ACB3" w:rsidR="00B67591" w:rsidRPr="001E5B70" w:rsidRDefault="00B67591" w:rsidP="00B67591">
      <w:pPr>
        <w:rPr>
          <w:rFonts w:ascii="Trebuchet MS" w:eastAsia="Trebuchet MS" w:hAnsi="Trebuchet MS" w:cs="Trebuchet MS"/>
          <w:color w:val="000000" w:themeColor="text1"/>
        </w:rPr>
      </w:pPr>
    </w:p>
    <w:p w14:paraId="525F8AEC" w14:textId="7CB4A6F3" w:rsidR="00FB2895" w:rsidRPr="001E5B70" w:rsidRDefault="1453161C" w:rsidP="00A97581">
      <w:pPr>
        <w:pStyle w:val="Heading2"/>
        <w:rPr>
          <w:color w:val="262A82" w:themeColor="accent1"/>
        </w:rPr>
      </w:pPr>
      <w:r w:rsidRPr="001E5B70">
        <w:rPr>
          <w:color w:val="262A82" w:themeColor="accent1"/>
        </w:rPr>
        <w:t>How will the 4</w:t>
      </w:r>
      <w:r w:rsidR="007B2565" w:rsidRPr="001E5B70">
        <w:rPr>
          <w:color w:val="262A82" w:themeColor="accent1"/>
        </w:rPr>
        <w:t>-</w:t>
      </w:r>
      <w:r w:rsidRPr="001E5B70">
        <w:rPr>
          <w:color w:val="262A82" w:themeColor="accent1"/>
        </w:rPr>
        <w:t xml:space="preserve">week </w:t>
      </w:r>
      <w:r w:rsidR="006436A9" w:rsidRPr="001E5B70">
        <w:rPr>
          <w:color w:val="262A82" w:themeColor="accent1"/>
        </w:rPr>
        <w:t xml:space="preserve">reconciliation </w:t>
      </w:r>
      <w:r w:rsidRPr="001E5B70">
        <w:rPr>
          <w:color w:val="262A82" w:themeColor="accent1"/>
        </w:rPr>
        <w:t xml:space="preserve">period be measured? </w:t>
      </w:r>
    </w:p>
    <w:p w14:paraId="4CA6007B" w14:textId="77777777" w:rsidR="00B67591" w:rsidRPr="001E5B70" w:rsidRDefault="00B67591" w:rsidP="00B67591">
      <w:pPr>
        <w:rPr>
          <w:rFonts w:ascii="Trebuchet MS" w:eastAsia="Trebuchet MS" w:hAnsi="Trebuchet MS" w:cs="Trebuchet MS"/>
          <w:color w:val="000000" w:themeColor="text1"/>
        </w:rPr>
      </w:pPr>
      <w:r w:rsidRPr="001E5B70">
        <w:rPr>
          <w:rFonts w:ascii="Trebuchet MS" w:eastAsia="Trebuchet MS" w:hAnsi="Trebuchet MS" w:cs="Trebuchet MS"/>
          <w:color w:val="000000" w:themeColor="text1"/>
        </w:rPr>
        <w:t>The 4 weeks are fixed and align to an employer’s pay cycle. This defined 4-week period enables employers to pro-rata offered hours outside of the defined pay period, accounting for variability in a worker’s commencement and departure dates.</w:t>
      </w:r>
    </w:p>
    <w:p w14:paraId="176D4408" w14:textId="77777777" w:rsidR="00B67591" w:rsidRPr="001E5B70" w:rsidRDefault="00B67591" w:rsidP="20361871">
      <w:pPr>
        <w:rPr>
          <w:rFonts w:ascii="Trebuchet MS" w:eastAsia="Trebuchet MS" w:hAnsi="Trebuchet MS" w:cs="Trebuchet MS"/>
          <w:color w:val="000000" w:themeColor="text1"/>
        </w:rPr>
      </w:pPr>
      <w:r w:rsidRPr="20361871">
        <w:rPr>
          <w:rFonts w:ascii="Trebuchet MS" w:eastAsia="Trebuchet MS" w:hAnsi="Trebuchet MS" w:cs="Trebuchet MS"/>
          <w:color w:val="000000" w:themeColor="text1"/>
        </w:rPr>
        <w:t>In practice this would mean that an employer is likely to determine periods in line with weekly pay cycles. For example:</w:t>
      </w:r>
    </w:p>
    <w:p w14:paraId="55D7961C" w14:textId="77777777" w:rsidR="00B67591" w:rsidRPr="001E5B70" w:rsidRDefault="00B67591" w:rsidP="20361871">
      <w:pPr>
        <w:pStyle w:val="paragraph"/>
        <w:spacing w:before="0" w:beforeAutospacing="0" w:after="0" w:afterAutospacing="0"/>
        <w:ind w:left="1275"/>
        <w:textAlignment w:val="baseline"/>
        <w:rPr>
          <w:rFonts w:ascii="Segoe UI" w:hAnsi="Segoe UI" w:cs="Segoe UI"/>
          <w:sz w:val="18"/>
          <w:szCs w:val="18"/>
        </w:rPr>
      </w:pPr>
      <w:r w:rsidRPr="20361871">
        <w:rPr>
          <w:rStyle w:val="normaltextrun"/>
          <w:rFonts w:ascii="Calibri" w:eastAsiaTheme="majorEastAsia" w:hAnsi="Calibri" w:cs="Calibri"/>
          <w:sz w:val="22"/>
          <w:szCs w:val="22"/>
        </w:rPr>
        <w:t>Week 1: Commences on pay day; Wednesday 3 July 2024 to Tuesday 9 July 2024</w:t>
      </w:r>
      <w:r w:rsidRPr="20361871">
        <w:rPr>
          <w:rStyle w:val="scxw41675227"/>
          <w:rFonts w:ascii="Calibri" w:hAnsi="Calibri" w:cs="Calibri"/>
          <w:sz w:val="22"/>
          <w:szCs w:val="22"/>
        </w:rPr>
        <w:t> </w:t>
      </w:r>
      <w:r>
        <w:br/>
      </w:r>
      <w:r w:rsidRPr="20361871">
        <w:rPr>
          <w:rStyle w:val="normaltextrun"/>
          <w:rFonts w:ascii="Calibri" w:eastAsiaTheme="majorEastAsia" w:hAnsi="Calibri" w:cs="Calibri"/>
          <w:sz w:val="22"/>
          <w:szCs w:val="22"/>
        </w:rPr>
        <w:t>Week 2: Wednesday 10 July 2024 – Tuesday 16 July 2024</w:t>
      </w:r>
      <w:r w:rsidRPr="20361871">
        <w:rPr>
          <w:rStyle w:val="scxw41675227"/>
          <w:rFonts w:ascii="Calibri" w:hAnsi="Calibri" w:cs="Calibri"/>
          <w:sz w:val="22"/>
          <w:szCs w:val="22"/>
        </w:rPr>
        <w:t> </w:t>
      </w:r>
      <w:r>
        <w:br/>
      </w:r>
      <w:r w:rsidRPr="20361871">
        <w:rPr>
          <w:rStyle w:val="normaltextrun"/>
          <w:rFonts w:ascii="Calibri" w:eastAsiaTheme="majorEastAsia" w:hAnsi="Calibri" w:cs="Calibri"/>
          <w:sz w:val="22"/>
          <w:szCs w:val="22"/>
        </w:rPr>
        <w:t>Week 3: Wednesday 17 July 2024 – Tuesday 30 July 2024</w:t>
      </w:r>
      <w:r w:rsidRPr="20361871">
        <w:rPr>
          <w:rStyle w:val="scxw41675227"/>
          <w:rFonts w:ascii="Calibri" w:hAnsi="Calibri" w:cs="Calibri"/>
          <w:sz w:val="22"/>
          <w:szCs w:val="22"/>
        </w:rPr>
        <w:t> </w:t>
      </w:r>
      <w:r>
        <w:br/>
      </w:r>
      <w:r w:rsidRPr="20361871">
        <w:rPr>
          <w:rStyle w:val="normaltextrun"/>
          <w:rFonts w:ascii="Calibri" w:eastAsiaTheme="majorEastAsia" w:hAnsi="Calibri" w:cs="Calibri"/>
          <w:sz w:val="22"/>
          <w:szCs w:val="22"/>
        </w:rPr>
        <w:t>Week 4: Wednesday 31 July 2024 – Tuesday 6 August 2024</w:t>
      </w:r>
      <w:r w:rsidRPr="20361871">
        <w:rPr>
          <w:rStyle w:val="scxw41675227"/>
          <w:rFonts w:ascii="Calibri" w:hAnsi="Calibri" w:cs="Calibri"/>
          <w:sz w:val="22"/>
          <w:szCs w:val="22"/>
        </w:rPr>
        <w:t> </w:t>
      </w:r>
      <w:r>
        <w:br/>
      </w:r>
      <w:r w:rsidRPr="20361871">
        <w:rPr>
          <w:rStyle w:val="normaltextrun"/>
          <w:rFonts w:ascii="Calibri" w:eastAsiaTheme="majorEastAsia" w:hAnsi="Calibri" w:cs="Calibri"/>
          <w:sz w:val="22"/>
          <w:szCs w:val="22"/>
          <w:u w:val="single"/>
        </w:rPr>
        <w:t>END 4-Week Period – reconciliation of offered hours occurs</w:t>
      </w:r>
      <w:r w:rsidRPr="20361871">
        <w:rPr>
          <w:rStyle w:val="normaltextrun"/>
          <w:rFonts w:ascii="Calibri" w:eastAsiaTheme="majorEastAsia" w:hAnsi="Calibri" w:cs="Calibri"/>
          <w:sz w:val="22"/>
          <w:szCs w:val="22"/>
        </w:rPr>
        <w:t> </w:t>
      </w:r>
      <w:r w:rsidRPr="20361871">
        <w:rPr>
          <w:rStyle w:val="eop"/>
          <w:rFonts w:ascii="Calibri" w:hAnsi="Calibri" w:cs="Calibri"/>
          <w:sz w:val="22"/>
          <w:szCs w:val="22"/>
        </w:rPr>
        <w:t> </w:t>
      </w:r>
    </w:p>
    <w:p w14:paraId="4AA69AA5" w14:textId="77777777" w:rsidR="00B67591" w:rsidRPr="001E5B70" w:rsidRDefault="00B67591" w:rsidP="00B67591">
      <w:pPr>
        <w:pStyle w:val="paragraph"/>
        <w:spacing w:before="0" w:beforeAutospacing="0" w:after="0" w:afterAutospacing="0"/>
        <w:ind w:left="1275"/>
        <w:textAlignment w:val="baseline"/>
        <w:rPr>
          <w:rFonts w:ascii="Segoe UI" w:hAnsi="Segoe UI" w:cs="Segoe UI"/>
          <w:sz w:val="18"/>
          <w:szCs w:val="18"/>
        </w:rPr>
      </w:pPr>
      <w:r w:rsidRPr="001E5B70">
        <w:rPr>
          <w:rStyle w:val="normaltextrun"/>
          <w:rFonts w:ascii="Calibri" w:eastAsiaTheme="majorEastAsia" w:hAnsi="Calibri" w:cs="Calibri"/>
          <w:sz w:val="22"/>
          <w:szCs w:val="22"/>
        </w:rPr>
        <w:t xml:space="preserve">Week 1: Wednesday 7 August 2024 – Tuesday 13 August 2024 </w:t>
      </w:r>
      <w:r w:rsidRPr="001E5B70">
        <w:rPr>
          <w:rStyle w:val="scxw41675227"/>
          <w:rFonts w:ascii="Calibri" w:hAnsi="Calibri" w:cs="Calibri"/>
          <w:sz w:val="22"/>
          <w:szCs w:val="22"/>
        </w:rPr>
        <w:t> </w:t>
      </w:r>
      <w:r w:rsidRPr="001E5B70">
        <w:rPr>
          <w:rFonts w:ascii="Calibri" w:hAnsi="Calibri" w:cs="Calibri"/>
          <w:sz w:val="22"/>
          <w:szCs w:val="22"/>
        </w:rPr>
        <w:br/>
      </w:r>
      <w:r w:rsidRPr="001E5B70">
        <w:rPr>
          <w:rStyle w:val="normaltextrun"/>
          <w:rFonts w:ascii="Calibri" w:eastAsiaTheme="majorEastAsia" w:hAnsi="Calibri" w:cs="Calibri"/>
          <w:sz w:val="22"/>
          <w:szCs w:val="22"/>
        </w:rPr>
        <w:t>Week 2: Wednesday 14 August 2024 – Tuesday 20 August 2024</w:t>
      </w:r>
      <w:r w:rsidRPr="001E5B70">
        <w:rPr>
          <w:rStyle w:val="scxw41675227"/>
          <w:rFonts w:ascii="Calibri" w:hAnsi="Calibri" w:cs="Calibri"/>
          <w:sz w:val="22"/>
          <w:szCs w:val="22"/>
        </w:rPr>
        <w:t> </w:t>
      </w:r>
      <w:r w:rsidRPr="001E5B70">
        <w:rPr>
          <w:rFonts w:ascii="Calibri" w:hAnsi="Calibri" w:cs="Calibri"/>
          <w:sz w:val="22"/>
          <w:szCs w:val="22"/>
        </w:rPr>
        <w:br/>
      </w:r>
      <w:r w:rsidRPr="001E5B70">
        <w:rPr>
          <w:rStyle w:val="normaltextrun"/>
          <w:rFonts w:ascii="Calibri" w:eastAsiaTheme="majorEastAsia" w:hAnsi="Calibri" w:cs="Calibri"/>
          <w:sz w:val="22"/>
          <w:szCs w:val="22"/>
        </w:rPr>
        <w:t>Week 3: Wednesday 21 August 2024 – Tuesday 27 August 2024</w:t>
      </w:r>
      <w:r w:rsidRPr="001E5B70">
        <w:rPr>
          <w:rStyle w:val="scxw41675227"/>
          <w:rFonts w:ascii="Calibri" w:hAnsi="Calibri" w:cs="Calibri"/>
          <w:sz w:val="22"/>
          <w:szCs w:val="22"/>
        </w:rPr>
        <w:t> </w:t>
      </w:r>
      <w:r w:rsidRPr="001E5B70">
        <w:rPr>
          <w:rFonts w:ascii="Calibri" w:hAnsi="Calibri" w:cs="Calibri"/>
          <w:sz w:val="22"/>
          <w:szCs w:val="22"/>
        </w:rPr>
        <w:br/>
      </w:r>
      <w:r w:rsidRPr="001E5B70">
        <w:rPr>
          <w:rStyle w:val="normaltextrun"/>
          <w:rFonts w:ascii="Calibri" w:eastAsiaTheme="majorEastAsia" w:hAnsi="Calibri" w:cs="Calibri"/>
          <w:sz w:val="22"/>
          <w:szCs w:val="22"/>
        </w:rPr>
        <w:t>Week 4: Wednesday 28 August 2024 – Tuesday 3 September 2024</w:t>
      </w:r>
      <w:r w:rsidRPr="001E5B70">
        <w:rPr>
          <w:rStyle w:val="scxw41675227"/>
          <w:rFonts w:ascii="Calibri" w:hAnsi="Calibri" w:cs="Calibri"/>
          <w:sz w:val="22"/>
          <w:szCs w:val="22"/>
        </w:rPr>
        <w:t> </w:t>
      </w:r>
      <w:r w:rsidRPr="001E5B70">
        <w:rPr>
          <w:rFonts w:ascii="Calibri" w:hAnsi="Calibri" w:cs="Calibri"/>
          <w:sz w:val="22"/>
          <w:szCs w:val="22"/>
        </w:rPr>
        <w:br/>
      </w:r>
      <w:r w:rsidRPr="001E5B70">
        <w:rPr>
          <w:rStyle w:val="normaltextrun"/>
          <w:rFonts w:ascii="Calibri" w:eastAsiaTheme="majorEastAsia" w:hAnsi="Calibri" w:cs="Calibri"/>
          <w:sz w:val="22"/>
          <w:szCs w:val="22"/>
          <w:u w:val="single"/>
        </w:rPr>
        <w:t>END 4-Week Period – reconciliation of offered hours occurs </w:t>
      </w:r>
      <w:r w:rsidRPr="001E5B70">
        <w:rPr>
          <w:rStyle w:val="eop"/>
          <w:rFonts w:ascii="Calibri" w:hAnsi="Calibri" w:cs="Calibri"/>
          <w:sz w:val="22"/>
          <w:szCs w:val="22"/>
        </w:rPr>
        <w:t> </w:t>
      </w:r>
    </w:p>
    <w:p w14:paraId="05422DEE" w14:textId="77777777" w:rsidR="00B67591" w:rsidRPr="001E5B70" w:rsidRDefault="00B67591" w:rsidP="007B2565">
      <w:pPr>
        <w:rPr>
          <w:rFonts w:ascii="Trebuchet MS" w:eastAsia="Trebuchet MS" w:hAnsi="Trebuchet MS" w:cs="Trebuchet MS"/>
          <w:color w:val="000000" w:themeColor="text1"/>
        </w:rPr>
      </w:pPr>
    </w:p>
    <w:p w14:paraId="32413878" w14:textId="7E55EEF4" w:rsidR="08AB0997" w:rsidRPr="001E5B70" w:rsidRDefault="244DE960" w:rsidP="007B2565">
      <w:pPr>
        <w:rPr>
          <w:rFonts w:ascii="Trebuchet MS" w:eastAsia="Trebuchet MS" w:hAnsi="Trebuchet MS" w:cs="Trebuchet MS"/>
          <w:color w:val="000000" w:themeColor="text1"/>
        </w:rPr>
      </w:pPr>
      <w:r w:rsidRPr="001E5B70">
        <w:rPr>
          <w:rFonts w:ascii="Trebuchet MS" w:eastAsia="Trebuchet MS" w:hAnsi="Trebuchet MS" w:cs="Trebuchet MS"/>
          <w:color w:val="000000" w:themeColor="text1"/>
        </w:rPr>
        <w:t xml:space="preserve">The </w:t>
      </w:r>
      <w:r w:rsidR="00FF7898" w:rsidRPr="001E5B70">
        <w:rPr>
          <w:rFonts w:ascii="Trebuchet MS" w:eastAsia="Trebuchet MS" w:hAnsi="Trebuchet MS" w:cs="Trebuchet MS"/>
          <w:color w:val="000000" w:themeColor="text1"/>
        </w:rPr>
        <w:t>department</w:t>
      </w:r>
      <w:r w:rsidR="00AA29F5" w:rsidRPr="001E5B70">
        <w:rPr>
          <w:rFonts w:ascii="Trebuchet MS" w:eastAsia="Trebuchet MS" w:hAnsi="Trebuchet MS" w:cs="Trebuchet MS"/>
          <w:color w:val="000000" w:themeColor="text1"/>
        </w:rPr>
        <w:t xml:space="preserve"> </w:t>
      </w:r>
      <w:r w:rsidRPr="001E5B70">
        <w:rPr>
          <w:rFonts w:ascii="Trebuchet MS" w:eastAsia="Trebuchet MS" w:hAnsi="Trebuchet MS" w:cs="Trebuchet MS"/>
          <w:color w:val="000000" w:themeColor="text1"/>
        </w:rPr>
        <w:t xml:space="preserve">will </w:t>
      </w:r>
      <w:r w:rsidR="00917187" w:rsidRPr="001E5B70">
        <w:rPr>
          <w:rFonts w:ascii="Trebuchet MS" w:eastAsia="Trebuchet MS" w:hAnsi="Trebuchet MS" w:cs="Trebuchet MS"/>
          <w:color w:val="000000" w:themeColor="text1"/>
        </w:rPr>
        <w:t>c</w:t>
      </w:r>
      <w:r w:rsidRPr="001E5B70">
        <w:rPr>
          <w:rFonts w:ascii="Trebuchet MS" w:eastAsia="Trebuchet MS" w:hAnsi="Trebuchet MS" w:cs="Trebuchet MS"/>
          <w:color w:val="000000" w:themeColor="text1"/>
        </w:rPr>
        <w:t>onsider compliance based on 4</w:t>
      </w:r>
      <w:r w:rsidR="00B97F39" w:rsidRPr="001E5B70">
        <w:rPr>
          <w:rFonts w:ascii="Trebuchet MS" w:eastAsia="Trebuchet MS" w:hAnsi="Trebuchet MS" w:cs="Trebuchet MS"/>
          <w:color w:val="000000" w:themeColor="text1"/>
        </w:rPr>
        <w:t>-</w:t>
      </w:r>
      <w:r w:rsidRPr="001E5B70">
        <w:rPr>
          <w:rFonts w:ascii="Trebuchet MS" w:eastAsia="Trebuchet MS" w:hAnsi="Trebuchet MS" w:cs="Trebuchet MS"/>
          <w:color w:val="000000" w:themeColor="text1"/>
        </w:rPr>
        <w:t xml:space="preserve">week ‘blocks’ from the worker’s first full week of work. Refer to </w:t>
      </w:r>
      <w:r w:rsidR="004608FA" w:rsidRPr="001E5B70">
        <w:rPr>
          <w:rFonts w:ascii="Trebuchet MS" w:eastAsia="Trebuchet MS" w:hAnsi="Trebuchet MS" w:cs="Trebuchet MS"/>
          <w:color w:val="000000" w:themeColor="text1"/>
        </w:rPr>
        <w:t xml:space="preserve">the scenario below </w:t>
      </w:r>
      <w:r w:rsidRPr="001E5B70">
        <w:rPr>
          <w:rFonts w:ascii="Trebuchet MS" w:eastAsia="Trebuchet MS" w:hAnsi="Trebuchet MS" w:cs="Trebuchet MS"/>
          <w:color w:val="000000" w:themeColor="text1"/>
        </w:rPr>
        <w:t xml:space="preserve">for </w:t>
      </w:r>
      <w:r w:rsidR="007D3DA4" w:rsidRPr="001E5B70">
        <w:rPr>
          <w:rFonts w:ascii="Trebuchet MS" w:eastAsia="Trebuchet MS" w:hAnsi="Trebuchet MS" w:cs="Trebuchet MS"/>
          <w:color w:val="000000" w:themeColor="text1"/>
        </w:rPr>
        <w:t xml:space="preserve">an </w:t>
      </w:r>
      <w:r w:rsidRPr="001E5B70">
        <w:rPr>
          <w:rFonts w:ascii="Trebuchet MS" w:eastAsia="Trebuchet MS" w:hAnsi="Trebuchet MS" w:cs="Trebuchet MS"/>
          <w:color w:val="000000" w:themeColor="text1"/>
        </w:rPr>
        <w:t>example.</w:t>
      </w:r>
    </w:p>
    <w:p w14:paraId="48247B1F" w14:textId="77777777" w:rsidR="00AE4AE6" w:rsidRPr="001E5B70" w:rsidRDefault="00AE4AE6" w:rsidP="00AE4AE6">
      <w:pPr>
        <w:rPr>
          <w:rFonts w:ascii="Trebuchet MS" w:eastAsia="Trebuchet MS" w:hAnsi="Trebuchet MS" w:cs="Trebuchet MS"/>
          <w:color w:val="000000" w:themeColor="text1"/>
        </w:rPr>
      </w:pPr>
    </w:p>
    <w:tbl>
      <w:tblPr>
        <w:tblStyle w:val="TableGridLigh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AE4AE6" w:rsidRPr="001E5B70" w14:paraId="62AE806D" w14:textId="77777777" w:rsidTr="20361871">
        <w:trPr>
          <w:trHeight w:val="300"/>
        </w:trPr>
        <w:tc>
          <w:tcPr>
            <w:tcW w:w="9015" w:type="dxa"/>
            <w:tcMar>
              <w:left w:w="105" w:type="dxa"/>
              <w:right w:w="105" w:type="dxa"/>
            </w:tcMar>
          </w:tcPr>
          <w:p w14:paraId="3A942A94" w14:textId="5BFD2FCE" w:rsidR="00AE4AE6" w:rsidRPr="001E5B70" w:rsidRDefault="00AE4AE6" w:rsidP="20361871">
            <w:pPr>
              <w:pStyle w:val="BodyText"/>
              <w:spacing w:before="120"/>
              <w:rPr>
                <w:rFonts w:ascii="Trebuchet MS" w:eastAsia="Trebuchet MS" w:hAnsi="Trebuchet MS" w:cs="Trebuchet MS"/>
              </w:rPr>
            </w:pPr>
            <w:r w:rsidRPr="20361871">
              <w:rPr>
                <w:rFonts w:ascii="Trebuchet MS" w:eastAsia="Trebuchet MS" w:hAnsi="Trebuchet MS" w:cs="Trebuchet MS"/>
                <w:b/>
                <w:bCs/>
              </w:rPr>
              <w:t>Scenario – worker arrives mid-way through 4 week period</w:t>
            </w:r>
          </w:p>
          <w:p w14:paraId="61325332" w14:textId="0F642FAF" w:rsidR="00AE4AE6" w:rsidRPr="001E5B70" w:rsidRDefault="00AE4AE6" w:rsidP="20361871">
            <w:pPr>
              <w:pStyle w:val="BodyText"/>
              <w:spacing w:before="120"/>
              <w:rPr>
                <w:rFonts w:ascii="Trebuchet MS" w:eastAsia="Trebuchet MS" w:hAnsi="Trebuchet MS" w:cs="Trebuchet MS"/>
              </w:rPr>
            </w:pPr>
            <w:r w:rsidRPr="20361871">
              <w:rPr>
                <w:rFonts w:ascii="Trebuchet MS" w:eastAsia="Trebuchet MS" w:hAnsi="Trebuchet MS" w:cs="Trebuchet MS"/>
                <w:color w:val="000000" w:themeColor="text1"/>
              </w:rPr>
              <w:t>A worker begins work on Wednesday 17 July, the beginning of Week 3; this worker would be offered hours pro-rata given that they only work 2 weeks of the defined 4-week period (</w:t>
            </w:r>
            <w:r w:rsidR="001631EC" w:rsidRPr="20361871">
              <w:rPr>
                <w:rFonts w:ascii="Trebuchet MS" w:eastAsia="Trebuchet MS" w:hAnsi="Trebuchet MS" w:cs="Trebuchet MS"/>
                <w:color w:val="000000" w:themeColor="text1"/>
              </w:rPr>
              <w:t>w</w:t>
            </w:r>
            <w:r w:rsidRPr="20361871">
              <w:rPr>
                <w:rFonts w:ascii="Trebuchet MS" w:eastAsia="Trebuchet MS" w:hAnsi="Trebuchet MS" w:cs="Trebuchet MS"/>
                <w:color w:val="000000" w:themeColor="text1"/>
              </w:rPr>
              <w:t xml:space="preserve">eek 3 and </w:t>
            </w:r>
            <w:r w:rsidR="001631EC" w:rsidRPr="20361871">
              <w:rPr>
                <w:rFonts w:ascii="Trebuchet MS" w:eastAsia="Trebuchet MS" w:hAnsi="Trebuchet MS" w:cs="Trebuchet MS"/>
                <w:color w:val="000000" w:themeColor="text1"/>
              </w:rPr>
              <w:t>w</w:t>
            </w:r>
            <w:r w:rsidRPr="20361871">
              <w:rPr>
                <w:rFonts w:ascii="Trebuchet MS" w:eastAsia="Trebuchet MS" w:hAnsi="Trebuchet MS" w:cs="Trebuchet MS"/>
                <w:color w:val="000000" w:themeColor="text1"/>
              </w:rPr>
              <w:t>eek 4). This would require the employer to offer a worker 60 hours of work, averaged over this two week period</w:t>
            </w:r>
          </w:p>
        </w:tc>
      </w:tr>
    </w:tbl>
    <w:p w14:paraId="2A48DBC9" w14:textId="77777777" w:rsidR="00AE4AE6" w:rsidRPr="001E5B70" w:rsidRDefault="00AE4AE6" w:rsidP="007B2565">
      <w:pPr>
        <w:rPr>
          <w:rFonts w:ascii="Trebuchet MS" w:eastAsia="Trebuchet MS" w:hAnsi="Trebuchet MS" w:cs="Trebuchet MS"/>
          <w:color w:val="000000" w:themeColor="text1"/>
        </w:rPr>
      </w:pPr>
    </w:p>
    <w:p w14:paraId="49B7E7A7" w14:textId="46411ABF" w:rsidR="00FB2895" w:rsidRPr="001E5B70" w:rsidRDefault="1453161C" w:rsidP="00A97581">
      <w:pPr>
        <w:pStyle w:val="Heading2"/>
      </w:pPr>
      <w:r w:rsidRPr="20361871">
        <w:lastRenderedPageBreak/>
        <w:t xml:space="preserve">What evidence will the employer need to provide to demonstrate they have met minimum hours requirements? </w:t>
      </w:r>
    </w:p>
    <w:p w14:paraId="10505CFA" w14:textId="2731FA0B" w:rsidR="00AB0239" w:rsidRPr="001E5B70" w:rsidRDefault="244DE960" w:rsidP="20361871">
      <w:pPr>
        <w:rPr>
          <w:rFonts w:ascii="Trebuchet MS" w:eastAsia="Trebuchet MS" w:hAnsi="Trebuchet MS" w:cs="Trebuchet MS"/>
          <w:color w:val="000000" w:themeColor="text1"/>
        </w:rPr>
      </w:pPr>
      <w:r w:rsidRPr="20361871">
        <w:rPr>
          <w:rFonts w:ascii="Trebuchet MS" w:eastAsia="Trebuchet MS" w:hAnsi="Trebuchet MS" w:cs="Trebuchet MS"/>
          <w:color w:val="000000" w:themeColor="text1"/>
        </w:rPr>
        <w:t xml:space="preserve">Employers will need to retain documentary evidence such as payslips showing the hours worked and written evidence where a worker has declined hours offered to them by the employer. The department will request evidence as part of monitoring and compliance activities. </w:t>
      </w:r>
      <w:r w:rsidR="00E25629" w:rsidRPr="20361871">
        <w:rPr>
          <w:rFonts w:ascii="Trebuchet MS" w:eastAsia="Trebuchet MS" w:hAnsi="Trebuchet MS" w:cs="Trebuchet MS"/>
          <w:color w:val="000000" w:themeColor="text1"/>
        </w:rPr>
        <w:t>Refer to the scenario below for an example.</w:t>
      </w:r>
    </w:p>
    <w:tbl>
      <w:tblPr>
        <w:tblStyle w:val="TableGridLigh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783C8D" w:rsidRPr="001E5B70" w14:paraId="41C33A7D" w14:textId="77777777" w:rsidTr="20361871">
        <w:trPr>
          <w:trHeight w:val="300"/>
        </w:trPr>
        <w:tc>
          <w:tcPr>
            <w:tcW w:w="9015" w:type="dxa"/>
            <w:tcMar>
              <w:left w:w="105" w:type="dxa"/>
              <w:right w:w="105" w:type="dxa"/>
            </w:tcMar>
          </w:tcPr>
          <w:p w14:paraId="734EAE84" w14:textId="66DBCC2D" w:rsidR="00783C8D" w:rsidRPr="001E5B70" w:rsidRDefault="00783C8D" w:rsidP="00FF7898">
            <w:pPr>
              <w:pStyle w:val="BodyText"/>
              <w:spacing w:before="120"/>
              <w:rPr>
                <w:rFonts w:ascii="Trebuchet MS" w:eastAsia="Trebuchet MS" w:hAnsi="Trebuchet MS" w:cs="Trebuchet MS"/>
              </w:rPr>
            </w:pPr>
            <w:r w:rsidRPr="001E5B70">
              <w:rPr>
                <w:rFonts w:ascii="Trebuchet MS" w:eastAsia="Trebuchet MS" w:hAnsi="Trebuchet MS" w:cs="Trebuchet MS"/>
                <w:b/>
                <w:bCs/>
              </w:rPr>
              <w:t>Scenario – worker declines work shift (ad hoc)</w:t>
            </w:r>
          </w:p>
          <w:p w14:paraId="2C89E92D" w14:textId="64759EE6" w:rsidR="00783C8D" w:rsidRPr="001E5B70" w:rsidRDefault="00783C8D" w:rsidP="20361871">
            <w:pPr>
              <w:pStyle w:val="BodyText"/>
              <w:spacing w:before="120"/>
              <w:rPr>
                <w:rFonts w:ascii="Trebuchet MS" w:eastAsia="Trebuchet MS" w:hAnsi="Trebuchet MS" w:cs="Trebuchet MS"/>
              </w:rPr>
            </w:pPr>
            <w:r w:rsidRPr="20361871">
              <w:rPr>
                <w:rFonts w:ascii="Trebuchet MS" w:eastAsia="Trebuchet MS" w:hAnsi="Trebuchet MS" w:cs="Trebuchet MS"/>
              </w:rPr>
              <w:t xml:space="preserve">If a worker declines a shift on an occasional basis (for example due to sudden, short-term illness) the shift will still count as hours offered for the purposes of minimum hours </w:t>
            </w:r>
            <w:r w:rsidR="00C469B4" w:rsidRPr="20361871">
              <w:rPr>
                <w:rFonts w:ascii="Trebuchet MS" w:eastAsia="Trebuchet MS" w:hAnsi="Trebuchet MS" w:cs="Trebuchet MS"/>
              </w:rPr>
              <w:t>reconciliation</w:t>
            </w:r>
            <w:r w:rsidRPr="20361871">
              <w:rPr>
                <w:rFonts w:ascii="Trebuchet MS" w:eastAsia="Trebuchet MS" w:hAnsi="Trebuchet MS" w:cs="Trebuchet MS"/>
              </w:rPr>
              <w:t xml:space="preserve">. The employer must document these situations and be able to provide evidence if requested by the department. </w:t>
            </w:r>
            <w:r w:rsidR="008306EB" w:rsidRPr="20361871">
              <w:rPr>
                <w:rFonts w:ascii="Trebuchet MS" w:eastAsia="Trebuchet MS" w:hAnsi="Trebuchet MS" w:cs="Trebuchet MS"/>
              </w:rPr>
              <w:t xml:space="preserve">In this instance the roster showing the hours offered and the reason </w:t>
            </w:r>
            <w:r w:rsidR="001A2D7B" w:rsidRPr="20361871">
              <w:rPr>
                <w:rFonts w:ascii="Trebuchet MS" w:eastAsia="Trebuchet MS" w:hAnsi="Trebuchet MS" w:cs="Trebuchet MS"/>
              </w:rPr>
              <w:t xml:space="preserve">the hours were </w:t>
            </w:r>
            <w:r w:rsidR="008306EB" w:rsidRPr="20361871">
              <w:rPr>
                <w:rFonts w:ascii="Trebuchet MS" w:eastAsia="Trebuchet MS" w:hAnsi="Trebuchet MS" w:cs="Trebuchet MS"/>
              </w:rPr>
              <w:t>declined would be sufficient evidence.</w:t>
            </w:r>
          </w:p>
        </w:tc>
      </w:tr>
    </w:tbl>
    <w:p w14:paraId="24836912" w14:textId="00BFAB8F" w:rsidR="00FB2895" w:rsidRPr="001E5B70" w:rsidRDefault="1453161C" w:rsidP="00A97581">
      <w:pPr>
        <w:pStyle w:val="Heading2"/>
      </w:pPr>
      <w:r w:rsidRPr="001E5B70">
        <w:t>When does an employer need to ‘top up’ pay?</w:t>
      </w:r>
    </w:p>
    <w:p w14:paraId="67EB70FE" w14:textId="7424B132" w:rsidR="00FB2895" w:rsidRPr="001E5B70" w:rsidRDefault="244DE960" w:rsidP="20361871">
      <w:pPr>
        <w:rPr>
          <w:rFonts w:ascii="Trebuchet MS" w:eastAsia="Trebuchet MS" w:hAnsi="Trebuchet MS" w:cs="Trebuchet MS"/>
          <w:color w:val="000000" w:themeColor="text1"/>
        </w:rPr>
      </w:pPr>
      <w:r w:rsidRPr="20361871">
        <w:rPr>
          <w:rFonts w:ascii="Trebuchet MS" w:eastAsia="Trebuchet MS" w:hAnsi="Trebuchet MS" w:cs="Trebuchet MS"/>
          <w:color w:val="000000" w:themeColor="text1"/>
        </w:rPr>
        <w:t xml:space="preserve">Employers will need to ‘top up’ pay </w:t>
      </w:r>
      <w:r w:rsidR="0098029F" w:rsidRPr="20361871">
        <w:rPr>
          <w:rFonts w:ascii="Trebuchet MS" w:eastAsia="Trebuchet MS" w:hAnsi="Trebuchet MS" w:cs="Trebuchet MS"/>
          <w:color w:val="000000" w:themeColor="text1"/>
        </w:rPr>
        <w:t xml:space="preserve">(additional pay) </w:t>
      </w:r>
      <w:r w:rsidRPr="20361871">
        <w:rPr>
          <w:rFonts w:ascii="Trebuchet MS" w:eastAsia="Trebuchet MS" w:hAnsi="Trebuchet MS" w:cs="Trebuchet MS"/>
          <w:color w:val="000000" w:themeColor="text1"/>
        </w:rPr>
        <w:t xml:space="preserve">when they have not offered at least 120 hours over the 4-week period. For example, if the worker was only offered 100 hours in the period the employer will be required to ‘top up’ 20 hours as part of </w:t>
      </w:r>
      <w:r w:rsidR="00B97F39" w:rsidRPr="20361871">
        <w:rPr>
          <w:rFonts w:ascii="Trebuchet MS" w:eastAsia="Trebuchet MS" w:hAnsi="Trebuchet MS" w:cs="Trebuchet MS"/>
          <w:color w:val="000000" w:themeColor="text1"/>
        </w:rPr>
        <w:t>the pay</w:t>
      </w:r>
      <w:r w:rsidRPr="20361871">
        <w:rPr>
          <w:rFonts w:ascii="Trebuchet MS" w:eastAsia="Trebuchet MS" w:hAnsi="Trebuchet MS" w:cs="Trebuchet MS"/>
          <w:color w:val="000000" w:themeColor="text1"/>
        </w:rPr>
        <w:t xml:space="preserve"> for the period.</w:t>
      </w:r>
    </w:p>
    <w:p w14:paraId="3544D620" w14:textId="56AEE91F" w:rsidR="08AB0997" w:rsidRPr="001E5B70" w:rsidRDefault="244DE960" w:rsidP="007B2565">
      <w:pPr>
        <w:rPr>
          <w:rFonts w:ascii="Trebuchet MS" w:eastAsia="Trebuchet MS" w:hAnsi="Trebuchet MS" w:cs="Trebuchet MS"/>
          <w:color w:val="000000" w:themeColor="text1"/>
        </w:rPr>
      </w:pPr>
      <w:r w:rsidRPr="001E5B70">
        <w:rPr>
          <w:rFonts w:ascii="Trebuchet MS" w:eastAsia="Trebuchet MS" w:hAnsi="Trebuchet MS" w:cs="Trebuchet MS"/>
          <w:color w:val="000000" w:themeColor="text1"/>
        </w:rPr>
        <w:t>In contrast, if a worker was offered 120 hours over 4 weeks, but refused 20 hours of work, the employer does not need to top up the worker’</w:t>
      </w:r>
      <w:r w:rsidR="008834EF" w:rsidRPr="001E5B70">
        <w:rPr>
          <w:rFonts w:ascii="Trebuchet MS" w:eastAsia="Trebuchet MS" w:hAnsi="Trebuchet MS" w:cs="Trebuchet MS"/>
          <w:color w:val="000000" w:themeColor="text1"/>
        </w:rPr>
        <w:t>s</w:t>
      </w:r>
      <w:r w:rsidRPr="001E5B70">
        <w:rPr>
          <w:rFonts w:ascii="Trebuchet MS" w:eastAsia="Trebuchet MS" w:hAnsi="Trebuchet MS" w:cs="Trebuchet MS"/>
          <w:color w:val="000000" w:themeColor="text1"/>
        </w:rPr>
        <w:t xml:space="preserve"> pay at the end of the </w:t>
      </w:r>
      <w:r w:rsidR="00DC7670" w:rsidRPr="001E5B70">
        <w:rPr>
          <w:rFonts w:ascii="Trebuchet MS" w:eastAsia="Trebuchet MS" w:hAnsi="Trebuchet MS" w:cs="Trebuchet MS"/>
          <w:color w:val="000000" w:themeColor="text1"/>
        </w:rPr>
        <w:t xml:space="preserve">reconciliation </w:t>
      </w:r>
      <w:r w:rsidRPr="001E5B70">
        <w:rPr>
          <w:rFonts w:ascii="Trebuchet MS" w:eastAsia="Trebuchet MS" w:hAnsi="Trebuchet MS" w:cs="Trebuchet MS"/>
          <w:color w:val="000000" w:themeColor="text1"/>
        </w:rPr>
        <w:t xml:space="preserve">period. </w:t>
      </w:r>
    </w:p>
    <w:p w14:paraId="473EC5DC" w14:textId="4E395247" w:rsidR="00E4040E" w:rsidRPr="001E5B70" w:rsidRDefault="00E4040E" w:rsidP="20361871">
      <w:pPr>
        <w:rPr>
          <w:rFonts w:ascii="Trebuchet MS" w:eastAsia="Trebuchet MS" w:hAnsi="Trebuchet MS" w:cs="Trebuchet MS"/>
          <w:color w:val="000000" w:themeColor="text1"/>
        </w:rPr>
      </w:pPr>
      <w:r w:rsidRPr="20361871">
        <w:t>The additional payment cannot be recovered through deductions</w:t>
      </w:r>
    </w:p>
    <w:p w14:paraId="62C731E9" w14:textId="7D59C401" w:rsidR="00AE4AE6" w:rsidRPr="001E5B70" w:rsidRDefault="00AE4AE6" w:rsidP="00AE4AE6">
      <w:pPr>
        <w:pStyle w:val="Heading2"/>
      </w:pPr>
      <w:r w:rsidRPr="20361871">
        <w:t>What rate of pay is used to ‘top up’ pay when an employer does not meet the minimum hours requirement to offer 120 hours over 4 weeks?</w:t>
      </w:r>
    </w:p>
    <w:p w14:paraId="70C64E21" w14:textId="77777777" w:rsidR="00AE4AE6" w:rsidRPr="001E5B70" w:rsidRDefault="00AE4AE6" w:rsidP="00AE4AE6">
      <w:pPr>
        <w:pStyle w:val="paragraph"/>
        <w:spacing w:before="0" w:beforeAutospacing="0" w:after="0" w:afterAutospacing="0"/>
        <w:textAlignment w:val="baseline"/>
        <w:rPr>
          <w:rFonts w:ascii="Trebuchet MS" w:eastAsia="Trebuchet MS" w:hAnsi="Trebuchet MS" w:cs="Trebuchet MS"/>
          <w:color w:val="000000" w:themeColor="text1"/>
          <w:sz w:val="20"/>
          <w:szCs w:val="20"/>
          <w:lang w:eastAsia="en-US"/>
        </w:rPr>
      </w:pPr>
      <w:r w:rsidRPr="001E5B70">
        <w:rPr>
          <w:rFonts w:ascii="Trebuchet MS" w:eastAsia="Trebuchet MS" w:hAnsi="Trebuchet MS" w:cs="Trebuchet MS"/>
          <w:color w:val="000000" w:themeColor="text1"/>
          <w:sz w:val="20"/>
          <w:szCs w:val="20"/>
          <w:lang w:eastAsia="en-US"/>
        </w:rPr>
        <w:t>If an employer cannot meet the requirement to offer a worker 120 hours over 4 weeks, they must pay the worker the equivalent of at least 120 hours over the 4-week period. </w:t>
      </w:r>
    </w:p>
    <w:p w14:paraId="02B04712" w14:textId="77777777" w:rsidR="00AE4AE6" w:rsidRPr="001E5B70" w:rsidRDefault="00AE4AE6" w:rsidP="00AE4AE6">
      <w:pPr>
        <w:pStyle w:val="paragraph"/>
        <w:spacing w:before="0" w:beforeAutospacing="0" w:after="0" w:afterAutospacing="0"/>
        <w:textAlignment w:val="baseline"/>
        <w:rPr>
          <w:rFonts w:ascii="Trebuchet MS" w:eastAsia="Trebuchet MS" w:hAnsi="Trebuchet MS" w:cs="Trebuchet MS"/>
          <w:color w:val="000000" w:themeColor="text1"/>
          <w:sz w:val="20"/>
          <w:szCs w:val="20"/>
          <w:lang w:eastAsia="en-US"/>
        </w:rPr>
      </w:pPr>
      <w:r w:rsidRPr="001E5B70">
        <w:rPr>
          <w:rFonts w:ascii="Trebuchet MS" w:eastAsia="Trebuchet MS" w:hAnsi="Trebuchet MS" w:cs="Trebuchet MS"/>
          <w:color w:val="000000" w:themeColor="text1"/>
          <w:sz w:val="20"/>
          <w:szCs w:val="20"/>
          <w:lang w:eastAsia="en-US"/>
        </w:rPr>
        <w:t> </w:t>
      </w:r>
    </w:p>
    <w:p w14:paraId="3FA3336A" w14:textId="77777777" w:rsidR="00AE4AE6" w:rsidRPr="001E5B70" w:rsidRDefault="00AE4AE6" w:rsidP="20361871">
      <w:pPr>
        <w:pStyle w:val="paragraph"/>
        <w:spacing w:before="0" w:beforeAutospacing="0" w:after="0" w:afterAutospacing="0"/>
        <w:textAlignment w:val="baseline"/>
        <w:rPr>
          <w:rFonts w:ascii="Trebuchet MS" w:eastAsia="Trebuchet MS" w:hAnsi="Trebuchet MS" w:cs="Trebuchet MS"/>
          <w:color w:val="000000" w:themeColor="text1"/>
          <w:sz w:val="20"/>
          <w:szCs w:val="20"/>
          <w:lang w:eastAsia="en-US"/>
        </w:rPr>
      </w:pPr>
      <w:r w:rsidRPr="20361871">
        <w:rPr>
          <w:rFonts w:ascii="Trebuchet MS" w:eastAsia="Trebuchet MS" w:hAnsi="Trebuchet MS" w:cs="Trebuchet MS"/>
          <w:color w:val="000000" w:themeColor="text1"/>
          <w:sz w:val="20"/>
          <w:szCs w:val="20"/>
          <w:lang w:eastAsia="en-US"/>
        </w:rPr>
        <w:t>This additional payment should be paid in the following pay cycle, and it is calculated at the worker’s base rate of pay as identified in the worker’s offer of employment. </w:t>
      </w:r>
    </w:p>
    <w:p w14:paraId="7DF3F961" w14:textId="725D0B1A" w:rsidR="00471DFD" w:rsidRPr="001E5B70" w:rsidRDefault="00471DFD" w:rsidP="00471DFD">
      <w:pPr>
        <w:pStyle w:val="Heading2"/>
      </w:pPr>
      <w:r w:rsidRPr="001E5B70">
        <w:t>What if workers are paid a piece rate?</w:t>
      </w:r>
    </w:p>
    <w:p w14:paraId="13B2EBB6" w14:textId="5B2FEF2C" w:rsidR="00471DFD" w:rsidRPr="001E5B70" w:rsidRDefault="00093CF5" w:rsidP="20361871">
      <w:pPr>
        <w:rPr>
          <w:rFonts w:ascii="Trebuchet MS" w:eastAsia="Trebuchet MS" w:hAnsi="Trebuchet MS" w:cs="Trebuchet MS"/>
          <w:color w:val="000000" w:themeColor="text1"/>
        </w:rPr>
      </w:pPr>
      <w:r w:rsidRPr="20361871">
        <w:rPr>
          <w:rFonts w:eastAsia="Trebuchet MS" w:cs="Trebuchet MS"/>
          <w:color w:val="000000" w:themeColor="text1"/>
        </w:rPr>
        <w:t xml:space="preserve">Some PALM scheme workers are </w:t>
      </w:r>
      <w:r w:rsidR="00A14820" w:rsidRPr="20361871">
        <w:rPr>
          <w:rFonts w:eastAsia="Trebuchet MS" w:cs="Trebuchet MS"/>
          <w:color w:val="000000" w:themeColor="text1"/>
        </w:rPr>
        <w:t>paid by the ‘piece’</w:t>
      </w:r>
      <w:r w:rsidR="00727D52" w:rsidRPr="20361871">
        <w:rPr>
          <w:rFonts w:eastAsia="Trebuchet MS" w:cs="Trebuchet MS"/>
          <w:color w:val="000000" w:themeColor="text1"/>
        </w:rPr>
        <w:t xml:space="preserve"> based on the amount the worker has picked, packed</w:t>
      </w:r>
      <w:r w:rsidR="00B26EE8" w:rsidRPr="20361871">
        <w:rPr>
          <w:rFonts w:eastAsia="Trebuchet MS" w:cs="Trebuchet MS"/>
          <w:color w:val="000000" w:themeColor="text1"/>
        </w:rPr>
        <w:t>, pruned or made</w:t>
      </w:r>
      <w:r w:rsidR="00A14820" w:rsidRPr="20361871">
        <w:rPr>
          <w:rFonts w:eastAsia="Trebuchet MS" w:cs="Trebuchet MS"/>
          <w:color w:val="000000" w:themeColor="text1"/>
        </w:rPr>
        <w:t xml:space="preserve">. </w:t>
      </w:r>
      <w:r w:rsidRPr="20361871">
        <w:rPr>
          <w:rFonts w:eastAsia="Trebuchet MS" w:cs="Trebuchet MS"/>
          <w:color w:val="000000" w:themeColor="text1"/>
        </w:rPr>
        <w:t>The minimum hours requirement is for hours worked not the rate of pay</w:t>
      </w:r>
      <w:r w:rsidR="00E30195" w:rsidRPr="20361871">
        <w:rPr>
          <w:rFonts w:eastAsia="Trebuchet MS" w:cs="Trebuchet MS"/>
          <w:color w:val="000000" w:themeColor="text1"/>
        </w:rPr>
        <w:t xml:space="preserve">. </w:t>
      </w:r>
      <w:r w:rsidR="00671ABA" w:rsidRPr="20361871">
        <w:rPr>
          <w:rFonts w:eastAsia="Trebuchet MS" w:cs="Trebuchet MS"/>
          <w:color w:val="000000" w:themeColor="text1"/>
        </w:rPr>
        <w:t>Employers must keep a record of hours worked</w:t>
      </w:r>
      <w:r w:rsidR="00E30195" w:rsidRPr="20361871">
        <w:rPr>
          <w:rFonts w:eastAsia="Trebuchet MS" w:cs="Trebuchet MS"/>
          <w:color w:val="000000" w:themeColor="text1"/>
        </w:rPr>
        <w:t xml:space="preserve"> for piece rate workers and if they do not meet the requirement to offer a worker 120 hours over 4 weeks, they</w:t>
      </w:r>
      <w:r w:rsidR="00C7100E" w:rsidRPr="20361871">
        <w:rPr>
          <w:rFonts w:eastAsia="Trebuchet MS" w:cs="Trebuchet MS"/>
          <w:color w:val="000000" w:themeColor="text1"/>
        </w:rPr>
        <w:t xml:space="preserve"> must </w:t>
      </w:r>
      <w:r w:rsidR="00F32BAE" w:rsidRPr="20361871">
        <w:rPr>
          <w:rFonts w:eastAsia="Trebuchet MS" w:cs="Trebuchet MS"/>
          <w:color w:val="000000" w:themeColor="text1"/>
        </w:rPr>
        <w:t xml:space="preserve"> provide a </w:t>
      </w:r>
      <w:r w:rsidR="00C7100E" w:rsidRPr="20361871">
        <w:rPr>
          <w:rFonts w:eastAsia="Trebuchet MS" w:cs="Trebuchet MS"/>
          <w:color w:val="000000" w:themeColor="text1"/>
        </w:rPr>
        <w:t xml:space="preserve">‘top-up’ </w:t>
      </w:r>
      <w:r w:rsidR="00B73769" w:rsidRPr="20361871">
        <w:rPr>
          <w:rFonts w:ascii="Trebuchet MS" w:eastAsia="Trebuchet MS" w:hAnsi="Trebuchet MS" w:cs="Trebuchet MS"/>
          <w:color w:val="000000" w:themeColor="text1"/>
        </w:rPr>
        <w:t>calculated at the worker’s base rate of pay as identified in the worker’s offer of employment</w:t>
      </w:r>
      <w:r w:rsidR="00671ABA" w:rsidRPr="20361871">
        <w:rPr>
          <w:rFonts w:eastAsia="Trebuchet MS" w:cs="Trebuchet MS"/>
          <w:color w:val="000000" w:themeColor="text1"/>
        </w:rPr>
        <w:t xml:space="preserve">. </w:t>
      </w:r>
      <w:r w:rsidR="00471DFD" w:rsidRPr="20361871">
        <w:rPr>
          <w:rFonts w:eastAsia="Trebuchet MS" w:cs="Trebuchet MS"/>
          <w:color w:val="000000" w:themeColor="text1"/>
        </w:rPr>
        <w:t> </w:t>
      </w:r>
    </w:p>
    <w:p w14:paraId="16E28FB3" w14:textId="47D32437" w:rsidR="00AE4AE6" w:rsidRPr="001E5B70" w:rsidRDefault="00AE4AE6" w:rsidP="00AE4AE6">
      <w:pPr>
        <w:pStyle w:val="Heading2"/>
      </w:pPr>
      <w:r w:rsidRPr="20361871">
        <w:t>How does an employer know they have met the minimum requirements?</w:t>
      </w:r>
    </w:p>
    <w:p w14:paraId="784D3FB7" w14:textId="17312919" w:rsidR="00AE4AE6" w:rsidRPr="001E5B70" w:rsidRDefault="00AE4AE6" w:rsidP="20361871">
      <w:pPr>
        <w:rPr>
          <w:rFonts w:ascii="Trebuchet MS" w:eastAsia="Trebuchet MS" w:hAnsi="Trebuchet MS" w:cs="Trebuchet MS"/>
          <w:color w:val="000000" w:themeColor="text1"/>
        </w:rPr>
      </w:pPr>
      <w:r w:rsidRPr="20361871">
        <w:rPr>
          <w:rFonts w:eastAsia="Trebuchet MS" w:cs="Trebuchet MS"/>
          <w:color w:val="000000" w:themeColor="text1"/>
        </w:rPr>
        <w:t>To determine if minimum hours requirements have been met</w:t>
      </w:r>
      <w:r w:rsidR="00CD2063" w:rsidRPr="20361871">
        <w:rPr>
          <w:rFonts w:eastAsia="Trebuchet MS" w:cs="Trebuchet MS"/>
          <w:color w:val="000000" w:themeColor="text1"/>
        </w:rPr>
        <w:t>,</w:t>
      </w:r>
      <w:r w:rsidRPr="20361871">
        <w:rPr>
          <w:rFonts w:eastAsia="Trebuchet MS" w:cs="Trebuchet MS"/>
          <w:color w:val="000000" w:themeColor="text1"/>
        </w:rPr>
        <w:t xml:space="preserve"> employers will need to reconcile hours offered </w:t>
      </w:r>
      <w:r w:rsidR="000E405C" w:rsidRPr="20361871">
        <w:rPr>
          <w:rFonts w:eastAsia="Trebuchet MS" w:cs="Trebuchet MS"/>
          <w:color w:val="000000" w:themeColor="text1"/>
        </w:rPr>
        <w:t xml:space="preserve">and </w:t>
      </w:r>
      <w:r w:rsidRPr="20361871">
        <w:rPr>
          <w:rFonts w:eastAsia="Trebuchet MS" w:cs="Trebuchet MS"/>
          <w:color w:val="000000" w:themeColor="text1"/>
        </w:rPr>
        <w:t>hours worked. </w:t>
      </w:r>
    </w:p>
    <w:p w14:paraId="46924FD5" w14:textId="77777777" w:rsidR="00AE4AE6" w:rsidRPr="001E5B70" w:rsidRDefault="00AE4AE6" w:rsidP="20361871">
      <w:pPr>
        <w:rPr>
          <w:rFonts w:ascii="Trebuchet MS" w:eastAsia="Trebuchet MS" w:hAnsi="Trebuchet MS" w:cs="Trebuchet MS"/>
          <w:color w:val="000000" w:themeColor="text1"/>
        </w:rPr>
      </w:pPr>
      <w:r w:rsidRPr="20361871">
        <w:rPr>
          <w:rFonts w:eastAsia="Trebuchet MS" w:cs="Trebuchet MS"/>
          <w:color w:val="000000" w:themeColor="text1"/>
        </w:rPr>
        <w:lastRenderedPageBreak/>
        <w:t>For the purposes of reconciliation where an employer has offered hours, but the worker has refused the hours due to sick leave, approved or unapproved leave, no additional payment is required. </w:t>
      </w:r>
    </w:p>
    <w:p w14:paraId="0D474415" w14:textId="77777777" w:rsidR="000571EF" w:rsidRPr="001E5B70" w:rsidRDefault="000571EF" w:rsidP="000571EF">
      <w:pPr>
        <w:pStyle w:val="Heading2"/>
      </w:pPr>
      <w:r w:rsidRPr="20361871">
        <w:t>What should an employer do if they self-identify non-compliance with the settings?</w:t>
      </w:r>
    </w:p>
    <w:p w14:paraId="020B9CC5" w14:textId="0F4F0307" w:rsidR="000571EF" w:rsidRPr="001E5B70" w:rsidRDefault="000571EF" w:rsidP="000571EF">
      <w:r w:rsidRPr="20361871">
        <w:t xml:space="preserve">Employers are expected to proactively monitor their compliance with minimum hour settings and to provide notification to the department in instances where they self-identify non-compliance. </w:t>
      </w:r>
    </w:p>
    <w:p w14:paraId="1289DB74" w14:textId="1A833F2C" w:rsidR="000571EF" w:rsidRPr="001E5B70" w:rsidRDefault="000571EF" w:rsidP="000571EF">
      <w:r w:rsidRPr="20361871">
        <w:t xml:space="preserve">Employers must notify the </w:t>
      </w:r>
      <w:r w:rsidR="00D7775C" w:rsidRPr="20361871">
        <w:t xml:space="preserve">department </w:t>
      </w:r>
      <w:r w:rsidRPr="20361871">
        <w:t xml:space="preserve">(in accordance with paragraph 13.4.2 of the </w:t>
      </w:r>
      <w:r w:rsidR="009D5323" w:rsidRPr="20361871">
        <w:t xml:space="preserve">PALM scheme </w:t>
      </w:r>
      <w:r w:rsidR="00D7775C" w:rsidRPr="20361871">
        <w:t>guidelines</w:t>
      </w:r>
      <w:r w:rsidRPr="20361871">
        <w:t xml:space="preserve">) when it is unable to offer a short-term worker relevant minimum hours. </w:t>
      </w:r>
    </w:p>
    <w:p w14:paraId="4DB4B939" w14:textId="381B308F" w:rsidR="000571EF" w:rsidRPr="001E5B70" w:rsidRDefault="000571EF" w:rsidP="000571EF">
      <w:r w:rsidRPr="20361871">
        <w:t>Notifications must be submitted in writing via PALM</w:t>
      </w:r>
      <w:r w:rsidR="00D7775C" w:rsidRPr="20361871">
        <w:t xml:space="preserve"> information system (PALMIS)</w:t>
      </w:r>
      <w:r w:rsidRPr="20361871">
        <w:t xml:space="preserve"> and should include information about:</w:t>
      </w:r>
    </w:p>
    <w:p w14:paraId="2932A683" w14:textId="5A9C1995" w:rsidR="000571EF" w:rsidRPr="001E5B70" w:rsidRDefault="000571EF" w:rsidP="20361871">
      <w:pPr>
        <w:pStyle w:val="ListParagraph"/>
        <w:numPr>
          <w:ilvl w:val="0"/>
          <w:numId w:val="25"/>
        </w:numPr>
        <w:spacing w:after="0"/>
        <w:rPr>
          <w:rStyle w:val="ui-provider"/>
          <w:rFonts w:eastAsia="Times New Roman"/>
        </w:rPr>
      </w:pPr>
      <w:r w:rsidRPr="20361871">
        <w:rPr>
          <w:rStyle w:val="ui-provider"/>
          <w:rFonts w:eastAsia="Times New Roman"/>
        </w:rPr>
        <w:t xml:space="preserve">the circumstances as to why a worker was not offered minimum hours, such as </w:t>
      </w:r>
      <w:r w:rsidR="00A00DD7" w:rsidRPr="20361871">
        <w:rPr>
          <w:rStyle w:val="ui-provider"/>
          <w:rFonts w:eastAsia="Times New Roman"/>
        </w:rPr>
        <w:t>f</w:t>
      </w:r>
      <w:r w:rsidRPr="20361871">
        <w:rPr>
          <w:rStyle w:val="ui-provider"/>
          <w:rFonts w:eastAsia="Times New Roman"/>
        </w:rPr>
        <w:t xml:space="preserve">orce </w:t>
      </w:r>
      <w:r w:rsidR="00A00DD7" w:rsidRPr="20361871">
        <w:rPr>
          <w:rStyle w:val="ui-provider"/>
          <w:rFonts w:eastAsia="Times New Roman"/>
        </w:rPr>
        <w:t>m</w:t>
      </w:r>
      <w:r w:rsidRPr="20361871">
        <w:rPr>
          <w:rStyle w:val="ui-provider"/>
          <w:rFonts w:eastAsia="Times New Roman"/>
        </w:rPr>
        <w:t xml:space="preserve">ajeure </w:t>
      </w:r>
      <w:r w:rsidR="00A00DD7" w:rsidRPr="20361871">
        <w:rPr>
          <w:rStyle w:val="ui-provider"/>
          <w:rFonts w:eastAsia="Times New Roman"/>
        </w:rPr>
        <w:t>e</w:t>
      </w:r>
      <w:r w:rsidRPr="20361871">
        <w:rPr>
          <w:rStyle w:val="ui-provider"/>
          <w:rFonts w:eastAsia="Times New Roman"/>
        </w:rPr>
        <w:t>vents</w:t>
      </w:r>
    </w:p>
    <w:p w14:paraId="172AAB29" w14:textId="77777777" w:rsidR="000571EF" w:rsidRPr="001E5B70" w:rsidRDefault="000571EF" w:rsidP="000571EF">
      <w:pPr>
        <w:pStyle w:val="ListParagraph"/>
        <w:numPr>
          <w:ilvl w:val="0"/>
          <w:numId w:val="25"/>
        </w:numPr>
        <w:spacing w:after="0"/>
        <w:contextualSpacing w:val="0"/>
        <w:rPr>
          <w:rStyle w:val="ui-provider"/>
          <w:rFonts w:eastAsia="Times New Roman"/>
        </w:rPr>
      </w:pPr>
      <w:r w:rsidRPr="001E5B70">
        <w:rPr>
          <w:rStyle w:val="ui-provider"/>
          <w:rFonts w:eastAsia="Times New Roman"/>
        </w:rPr>
        <w:t>if you have or will provide a pay top up as per paragraph 3.7.2 of the guidelines, and if not, why</w:t>
      </w:r>
    </w:p>
    <w:p w14:paraId="5AF506E1" w14:textId="77777777" w:rsidR="000571EF" w:rsidRPr="001E5B70" w:rsidRDefault="000571EF" w:rsidP="431C09AC">
      <w:pPr>
        <w:pStyle w:val="ListParagraph"/>
        <w:numPr>
          <w:ilvl w:val="0"/>
          <w:numId w:val="25"/>
        </w:numPr>
        <w:spacing w:after="0"/>
      </w:pPr>
      <w:r w:rsidRPr="20361871">
        <w:rPr>
          <w:rFonts w:eastAsia="Times New Roman"/>
        </w:rPr>
        <w:t xml:space="preserve">actions taken to ensure each worker has appropriate support during the period of low work hours. </w:t>
      </w:r>
    </w:p>
    <w:p w14:paraId="6F09807F" w14:textId="4B08AF8E" w:rsidR="00FB2895" w:rsidRPr="001E5B70" w:rsidRDefault="1453161C" w:rsidP="00A97581">
      <w:pPr>
        <w:pStyle w:val="Heading2"/>
      </w:pPr>
      <w:r w:rsidRPr="20361871">
        <w:t>What should I do if I know employers are not complying with the requirements?</w:t>
      </w:r>
    </w:p>
    <w:p w14:paraId="457D84ED" w14:textId="6721763E" w:rsidR="00FB2895" w:rsidRPr="001E5B70" w:rsidRDefault="244DE960" w:rsidP="007B2565">
      <w:pPr>
        <w:pStyle w:val="BodyText"/>
        <w:rPr>
          <w:rFonts w:ascii="Trebuchet MS" w:eastAsia="Trebuchet MS" w:hAnsi="Trebuchet MS" w:cs="Trebuchet MS"/>
          <w:color w:val="000000" w:themeColor="text1"/>
        </w:rPr>
      </w:pPr>
      <w:r w:rsidRPr="001E5B70">
        <w:rPr>
          <w:rFonts w:ascii="Trebuchet MS" w:eastAsia="Trebuchet MS" w:hAnsi="Trebuchet MS" w:cs="Trebuchet MS"/>
          <w:color w:val="000000" w:themeColor="text1"/>
        </w:rPr>
        <w:t xml:space="preserve">If you are aware of situations where employers may not be compliant, please email </w:t>
      </w:r>
      <w:r w:rsidR="0094591D" w:rsidRPr="001E5B70">
        <w:rPr>
          <w:rFonts w:ascii="Trebuchet MS" w:eastAsia="Trebuchet MS" w:hAnsi="Trebuchet MS" w:cs="Trebuchet MS"/>
          <w:color w:val="000000" w:themeColor="text1"/>
        </w:rPr>
        <w:t>(</w:t>
      </w:r>
      <w:hyperlink r:id="rId12" w:history="1">
        <w:r w:rsidR="0094591D" w:rsidRPr="001E5B70">
          <w:rPr>
            <w:rStyle w:val="Hyperlink"/>
            <w:rFonts w:ascii="Trebuchet MS" w:eastAsia="Trebuchet MS" w:hAnsi="Trebuchet MS" w:cs="Trebuchet MS"/>
          </w:rPr>
          <w:t>PALM@dewr.gov.au</w:t>
        </w:r>
      </w:hyperlink>
      <w:r w:rsidR="0094591D" w:rsidRPr="001E5B70">
        <w:rPr>
          <w:rFonts w:ascii="Trebuchet MS" w:eastAsia="Trebuchet MS" w:hAnsi="Trebuchet MS" w:cs="Trebuchet MS"/>
        </w:rPr>
        <w:t>)</w:t>
      </w:r>
      <w:r w:rsidRPr="001E5B70">
        <w:rPr>
          <w:rFonts w:ascii="Trebuchet MS" w:eastAsia="Trebuchet MS" w:hAnsi="Trebuchet MS" w:cs="Trebuchet MS"/>
          <w:color w:val="000000" w:themeColor="text1"/>
        </w:rPr>
        <w:t xml:space="preserve"> with details. </w:t>
      </w:r>
    </w:p>
    <w:p w14:paraId="3400E5EE" w14:textId="77AA438B" w:rsidR="00FB2895" w:rsidRPr="001E5B70" w:rsidRDefault="1453161C" w:rsidP="00A97581">
      <w:pPr>
        <w:pStyle w:val="Heading2"/>
      </w:pPr>
      <w:r w:rsidRPr="001E5B70">
        <w:t>What will happen if employers are not compliant with the settings?</w:t>
      </w:r>
    </w:p>
    <w:p w14:paraId="560625B2" w14:textId="318E455E" w:rsidR="008214C0" w:rsidRPr="001E5B70" w:rsidRDefault="008214C0" w:rsidP="008214C0">
      <w:pPr>
        <w:widowControl w:val="0"/>
        <w:tabs>
          <w:tab w:val="left" w:pos="795"/>
        </w:tabs>
        <w:autoSpaceDE w:val="0"/>
        <w:autoSpaceDN w:val="0"/>
        <w:spacing w:before="142" w:after="0" w:line="245" w:lineRule="exact"/>
      </w:pPr>
      <w:r w:rsidRPr="20361871">
        <w:t xml:space="preserve">The department will closely monitor </w:t>
      </w:r>
      <w:r w:rsidR="00A00DD7" w:rsidRPr="20361871">
        <w:t>PALM scheme employer</w:t>
      </w:r>
      <w:r w:rsidRPr="20361871">
        <w:t xml:space="preserve"> compliance with minimum hours settings.</w:t>
      </w:r>
    </w:p>
    <w:p w14:paraId="44E10776" w14:textId="77777777" w:rsidR="008214C0" w:rsidRPr="001E5B70" w:rsidRDefault="008214C0" w:rsidP="008214C0">
      <w:pPr>
        <w:widowControl w:val="0"/>
        <w:tabs>
          <w:tab w:val="left" w:pos="840"/>
        </w:tabs>
        <w:autoSpaceDE w:val="0"/>
        <w:autoSpaceDN w:val="0"/>
        <w:spacing w:before="121" w:after="0"/>
        <w:ind w:right="609"/>
      </w:pPr>
      <w:r w:rsidRPr="20361871">
        <w:t>If employers are not offering workers minimum hours and not meeting the income guarantee, the employer may be subject to compliance actions. The department will undertake additional compliance monitoring in relation to the minimum hours employers are required to offer short-term workers.</w:t>
      </w:r>
    </w:p>
    <w:p w14:paraId="6BFC56AE" w14:textId="5AA39A7A" w:rsidR="00FB2895" w:rsidRPr="001E5B70" w:rsidRDefault="1453161C" w:rsidP="00A97581">
      <w:pPr>
        <w:pStyle w:val="Heading2"/>
      </w:pPr>
      <w:r w:rsidRPr="001E5B70">
        <w:t>Does this mean the $200 net pay requirement is no longer needed?</w:t>
      </w:r>
    </w:p>
    <w:p w14:paraId="191DD734" w14:textId="415F5C5A" w:rsidR="00FB2895" w:rsidRPr="001E5B70" w:rsidRDefault="05D994CE" w:rsidP="20361871">
      <w:pPr>
        <w:pStyle w:val="BodyText"/>
        <w:rPr>
          <w:rFonts w:ascii="Trebuchet MS" w:eastAsia="Trebuchet MS" w:hAnsi="Trebuchet MS" w:cs="Trebuchet MS"/>
          <w:color w:val="000000" w:themeColor="text1"/>
        </w:rPr>
      </w:pPr>
      <w:r w:rsidRPr="20361871">
        <w:rPr>
          <w:rFonts w:ascii="Trebuchet MS" w:eastAsia="Trebuchet MS" w:hAnsi="Trebuchet MS" w:cs="Trebuchet MS"/>
          <w:color w:val="000000" w:themeColor="text1"/>
        </w:rPr>
        <w:t xml:space="preserve">The $200 net pay requirement is still required to ensure workers have a minimum take home pay that allows them to cover </w:t>
      </w:r>
      <w:bookmarkStart w:id="0" w:name="_Int_TGQmBxrU"/>
      <w:r w:rsidRPr="20361871">
        <w:rPr>
          <w:rFonts w:ascii="Trebuchet MS" w:eastAsia="Trebuchet MS" w:hAnsi="Trebuchet MS" w:cs="Trebuchet MS"/>
          <w:color w:val="000000" w:themeColor="text1"/>
        </w:rPr>
        <w:t>basic necessities</w:t>
      </w:r>
      <w:bookmarkEnd w:id="0"/>
      <w:r w:rsidRPr="20361871">
        <w:rPr>
          <w:rFonts w:ascii="Trebuchet MS" w:eastAsia="Trebuchet MS" w:hAnsi="Trebuchet MS" w:cs="Trebuchet MS"/>
          <w:color w:val="000000" w:themeColor="text1"/>
        </w:rPr>
        <w:t xml:space="preserve"> each week. The minimum take</w:t>
      </w:r>
      <w:r w:rsidR="6E867100" w:rsidRPr="20361871">
        <w:rPr>
          <w:rFonts w:ascii="Trebuchet MS" w:eastAsia="Trebuchet MS" w:hAnsi="Trebuchet MS" w:cs="Trebuchet MS"/>
          <w:color w:val="000000" w:themeColor="text1"/>
        </w:rPr>
        <w:t>-</w:t>
      </w:r>
      <w:r w:rsidRPr="20361871">
        <w:rPr>
          <w:rFonts w:ascii="Trebuchet MS" w:eastAsia="Trebuchet MS" w:hAnsi="Trebuchet MS" w:cs="Trebuchet MS"/>
          <w:color w:val="000000" w:themeColor="text1"/>
        </w:rPr>
        <w:t>home pay may be relevant:</w:t>
      </w:r>
    </w:p>
    <w:p w14:paraId="4BB46B15" w14:textId="0D2FEC2C" w:rsidR="00FB2895" w:rsidRPr="001E5B70" w:rsidRDefault="007B2565" w:rsidP="007B2565">
      <w:pPr>
        <w:pStyle w:val="BodyText"/>
        <w:numPr>
          <w:ilvl w:val="0"/>
          <w:numId w:val="16"/>
        </w:numPr>
        <w:ind w:left="426"/>
        <w:rPr>
          <w:rFonts w:ascii="Trebuchet MS" w:eastAsia="Trebuchet MS" w:hAnsi="Trebuchet MS" w:cs="Trebuchet MS"/>
          <w:color w:val="000000" w:themeColor="text1"/>
        </w:rPr>
      </w:pPr>
      <w:r w:rsidRPr="001E5B70">
        <w:rPr>
          <w:rFonts w:ascii="Trebuchet MS" w:eastAsia="Trebuchet MS" w:hAnsi="Trebuchet MS" w:cs="Trebuchet MS"/>
          <w:color w:val="000000" w:themeColor="text1"/>
        </w:rPr>
        <w:t>e</w:t>
      </w:r>
      <w:r w:rsidR="244DE960" w:rsidRPr="001E5B70">
        <w:rPr>
          <w:rFonts w:ascii="Trebuchet MS" w:eastAsia="Trebuchet MS" w:hAnsi="Trebuchet MS" w:cs="Trebuchet MS"/>
          <w:color w:val="000000" w:themeColor="text1"/>
        </w:rPr>
        <w:t>arly in the workers placement, when initial deductions for establishment costs (such as flights and visas) are still being repaid</w:t>
      </w:r>
    </w:p>
    <w:p w14:paraId="14690288" w14:textId="16E68A58" w:rsidR="00FB2895" w:rsidRPr="001E5B70" w:rsidRDefault="007B2565" w:rsidP="007B2565">
      <w:pPr>
        <w:pStyle w:val="BodyText"/>
        <w:numPr>
          <w:ilvl w:val="0"/>
          <w:numId w:val="16"/>
        </w:numPr>
        <w:ind w:left="426"/>
        <w:rPr>
          <w:rFonts w:ascii="Trebuchet MS" w:eastAsia="Trebuchet MS" w:hAnsi="Trebuchet MS" w:cs="Trebuchet MS"/>
          <w:color w:val="000000" w:themeColor="text1"/>
        </w:rPr>
      </w:pPr>
      <w:r w:rsidRPr="001E5B70">
        <w:rPr>
          <w:rFonts w:ascii="Trebuchet MS" w:eastAsia="Trebuchet MS" w:hAnsi="Trebuchet MS" w:cs="Trebuchet MS"/>
          <w:color w:val="000000" w:themeColor="text1"/>
        </w:rPr>
        <w:t>f</w:t>
      </w:r>
      <w:r w:rsidR="244DE960" w:rsidRPr="001E5B70">
        <w:rPr>
          <w:rFonts w:ascii="Trebuchet MS" w:eastAsia="Trebuchet MS" w:hAnsi="Trebuchet MS" w:cs="Trebuchet MS"/>
          <w:color w:val="000000" w:themeColor="text1"/>
        </w:rPr>
        <w:t xml:space="preserve">or any week where there are low hours within the 4-week period. </w:t>
      </w:r>
    </w:p>
    <w:p w14:paraId="6B2EED6F" w14:textId="0EA2AB7A" w:rsidR="00FB2895" w:rsidRPr="001E5B70" w:rsidRDefault="244DE960" w:rsidP="007B2565">
      <w:pPr>
        <w:pStyle w:val="BodyText"/>
        <w:rPr>
          <w:rFonts w:ascii="Trebuchet MS" w:eastAsia="Trebuchet MS" w:hAnsi="Trebuchet MS" w:cs="Trebuchet MS"/>
          <w:color w:val="000000" w:themeColor="text1"/>
        </w:rPr>
      </w:pPr>
      <w:r w:rsidRPr="001E5B70">
        <w:rPr>
          <w:rFonts w:ascii="Trebuchet MS" w:eastAsia="Trebuchet MS" w:hAnsi="Trebuchet MS" w:cs="Trebuchet MS"/>
          <w:color w:val="000000" w:themeColor="text1"/>
        </w:rPr>
        <w:t>For more information</w:t>
      </w:r>
      <w:r w:rsidR="003C029A" w:rsidRPr="001E5B70">
        <w:rPr>
          <w:rFonts w:ascii="Trebuchet MS" w:eastAsia="Trebuchet MS" w:hAnsi="Trebuchet MS" w:cs="Trebuchet MS"/>
          <w:color w:val="000000" w:themeColor="text1"/>
        </w:rPr>
        <w:t xml:space="preserve">, please see this factsheet: </w:t>
      </w:r>
      <w:hyperlink r:id="rId13" w:history="1">
        <w:r w:rsidR="003C029A" w:rsidRPr="001E5B70">
          <w:rPr>
            <w:rStyle w:val="Hyperlink"/>
            <w:rFonts w:ascii="Trebuchet MS" w:eastAsia="Trebuchet MS" w:hAnsi="Trebuchet MS" w:cs="Trebuchet MS"/>
          </w:rPr>
          <w:t>Minimum hours requirement and interaction with minimum net pay guarantee</w:t>
        </w:r>
      </w:hyperlink>
      <w:r w:rsidR="003C029A" w:rsidRPr="001E5B70">
        <w:rPr>
          <w:rFonts w:ascii="Trebuchet MS" w:eastAsia="Trebuchet MS" w:hAnsi="Trebuchet MS" w:cs="Trebuchet MS"/>
          <w:color w:val="000000" w:themeColor="text1"/>
        </w:rPr>
        <w:t>.</w:t>
      </w:r>
    </w:p>
    <w:p w14:paraId="4CDEC739" w14:textId="738A6F2B" w:rsidR="00FB2895" w:rsidRPr="001E5B70" w:rsidRDefault="1453161C" w:rsidP="00A97581">
      <w:pPr>
        <w:pStyle w:val="Heading2"/>
      </w:pPr>
      <w:r w:rsidRPr="001E5B70">
        <w:lastRenderedPageBreak/>
        <w:t>Does this mean the 20 hours safeguard is no longer needed?</w:t>
      </w:r>
    </w:p>
    <w:p w14:paraId="3B8C135F" w14:textId="1EB98B5A" w:rsidR="003C029A" w:rsidRPr="001E5B70" w:rsidRDefault="244DE960" w:rsidP="007B2565">
      <w:pPr>
        <w:pStyle w:val="BodyText"/>
        <w:rPr>
          <w:rFonts w:ascii="Trebuchet MS" w:eastAsia="Trebuchet MS" w:hAnsi="Trebuchet MS" w:cs="Trebuchet MS"/>
          <w:color w:val="000000" w:themeColor="text1"/>
        </w:rPr>
      </w:pPr>
      <w:r w:rsidRPr="001E5B70">
        <w:rPr>
          <w:rFonts w:ascii="Trebuchet MS" w:eastAsia="Trebuchet MS" w:hAnsi="Trebuchet MS" w:cs="Trebuchet MS"/>
          <w:color w:val="000000" w:themeColor="text1"/>
        </w:rPr>
        <w:t>The 20 hours safeguard, wherein employers cover the cost of worker</w:t>
      </w:r>
      <w:r w:rsidR="00472AC0" w:rsidRPr="001E5B70">
        <w:rPr>
          <w:rFonts w:ascii="Trebuchet MS" w:eastAsia="Trebuchet MS" w:hAnsi="Trebuchet MS" w:cs="Trebuchet MS"/>
          <w:color w:val="000000" w:themeColor="text1"/>
        </w:rPr>
        <w:t>s</w:t>
      </w:r>
      <w:r w:rsidRPr="001E5B70">
        <w:rPr>
          <w:rFonts w:ascii="Trebuchet MS" w:eastAsia="Trebuchet MS" w:hAnsi="Trebuchet MS" w:cs="Trebuchet MS"/>
          <w:color w:val="000000" w:themeColor="text1"/>
        </w:rPr>
        <w:t xml:space="preserve">’ accommodation and transport if they offer workers fewer than 20 hours work in any week, is still needed while hours may be offered over a 4-week period. Over the course of 4 weeks, in some weeks there may be fewer than 20 hours of work available. In these instances, employers must cover the workers’ accommodation and transport costs. </w:t>
      </w:r>
    </w:p>
    <w:p w14:paraId="07CFF530" w14:textId="77777777" w:rsidR="003C029A" w:rsidRPr="001E5B70" w:rsidRDefault="003C029A" w:rsidP="003C029A">
      <w:pPr>
        <w:pStyle w:val="BodyText"/>
        <w:rPr>
          <w:rFonts w:ascii="Trebuchet MS" w:eastAsia="Trebuchet MS" w:hAnsi="Trebuchet MS" w:cs="Trebuchet MS"/>
          <w:color w:val="000000" w:themeColor="text1"/>
        </w:rPr>
      </w:pPr>
      <w:r w:rsidRPr="001E5B70">
        <w:rPr>
          <w:rFonts w:ascii="Trebuchet MS" w:eastAsia="Trebuchet MS" w:hAnsi="Trebuchet MS" w:cs="Trebuchet MS"/>
          <w:color w:val="000000" w:themeColor="text1"/>
        </w:rPr>
        <w:t xml:space="preserve">For more information, please see this factsheet: </w:t>
      </w:r>
      <w:hyperlink r:id="rId14" w:history="1">
        <w:r w:rsidRPr="001E5B70">
          <w:rPr>
            <w:rStyle w:val="Hyperlink"/>
            <w:rFonts w:ascii="Trebuchet MS" w:eastAsia="Trebuchet MS" w:hAnsi="Trebuchet MS" w:cs="Trebuchet MS"/>
          </w:rPr>
          <w:t>Minimum hours requirement and interaction with minimum net pay guarantee</w:t>
        </w:r>
      </w:hyperlink>
      <w:r w:rsidRPr="001E5B70">
        <w:rPr>
          <w:rFonts w:ascii="Trebuchet MS" w:eastAsia="Trebuchet MS" w:hAnsi="Trebuchet MS" w:cs="Trebuchet MS"/>
          <w:color w:val="000000" w:themeColor="text1"/>
        </w:rPr>
        <w:t>.</w:t>
      </w:r>
    </w:p>
    <w:p w14:paraId="628DF306" w14:textId="38B1763B" w:rsidR="00FB2895" w:rsidRPr="001E5B70" w:rsidRDefault="1453161C" w:rsidP="00A97581">
      <w:pPr>
        <w:pStyle w:val="Heading2"/>
      </w:pPr>
      <w:r w:rsidRPr="20361871">
        <w:t xml:space="preserve">What happens if there is an extreme event that means employers cannot offer minimum hours? </w:t>
      </w:r>
    </w:p>
    <w:p w14:paraId="19653440" w14:textId="77777777" w:rsidR="00FF2B0E" w:rsidRPr="001E5B70" w:rsidRDefault="244DE960" w:rsidP="007B2565">
      <w:pPr>
        <w:pStyle w:val="BodyText"/>
        <w:rPr>
          <w:rFonts w:ascii="Trebuchet MS" w:eastAsia="Trebuchet MS" w:hAnsi="Trebuchet MS" w:cs="Trebuchet MS"/>
          <w:color w:val="000000" w:themeColor="text1"/>
        </w:rPr>
      </w:pPr>
      <w:r w:rsidRPr="001E5B70">
        <w:rPr>
          <w:rFonts w:ascii="Trebuchet MS" w:eastAsia="Trebuchet MS" w:hAnsi="Trebuchet MS" w:cs="Trebuchet MS"/>
          <w:color w:val="000000" w:themeColor="text1"/>
        </w:rPr>
        <w:t xml:space="preserve">In extreme circumstances, there are provisions for </w:t>
      </w:r>
      <w:r w:rsidR="00FF2B0E" w:rsidRPr="001E5B70">
        <w:rPr>
          <w:rFonts w:ascii="Trebuchet MS" w:eastAsia="Trebuchet MS" w:hAnsi="Trebuchet MS" w:cs="Trebuchet MS"/>
          <w:color w:val="000000" w:themeColor="text1"/>
        </w:rPr>
        <w:t>‘</w:t>
      </w:r>
      <w:r w:rsidRPr="001E5B70">
        <w:rPr>
          <w:rFonts w:ascii="Trebuchet MS" w:eastAsia="Trebuchet MS" w:hAnsi="Trebuchet MS" w:cs="Trebuchet MS"/>
          <w:color w:val="000000" w:themeColor="text1"/>
        </w:rPr>
        <w:t>force majeure</w:t>
      </w:r>
      <w:r w:rsidR="00FF2B0E" w:rsidRPr="001E5B70">
        <w:rPr>
          <w:rFonts w:ascii="Trebuchet MS" w:eastAsia="Trebuchet MS" w:hAnsi="Trebuchet MS" w:cs="Trebuchet MS"/>
          <w:color w:val="000000" w:themeColor="text1"/>
        </w:rPr>
        <w:t>’</w:t>
      </w:r>
      <w:r w:rsidRPr="001E5B70">
        <w:rPr>
          <w:rFonts w:ascii="Trebuchet MS" w:eastAsia="Trebuchet MS" w:hAnsi="Trebuchet MS" w:cs="Trebuchet MS"/>
          <w:color w:val="000000" w:themeColor="text1"/>
        </w:rPr>
        <w:t xml:space="preserve"> events</w:t>
      </w:r>
      <w:r w:rsidR="009869A0" w:rsidRPr="001E5B70">
        <w:rPr>
          <w:rFonts w:ascii="Trebuchet MS" w:eastAsia="Trebuchet MS" w:hAnsi="Trebuchet MS" w:cs="Trebuchet MS"/>
          <w:color w:val="000000" w:themeColor="text1"/>
        </w:rPr>
        <w:t xml:space="preserve"> (</w:t>
      </w:r>
      <w:r w:rsidR="00FF2B0E" w:rsidRPr="001E5B70">
        <w:rPr>
          <w:rFonts w:ascii="Trebuchet MS" w:eastAsia="Trebuchet MS" w:hAnsi="Trebuchet MS" w:cs="Trebuchet MS"/>
          <w:color w:val="000000" w:themeColor="text1"/>
        </w:rPr>
        <w:t>e.g. floods or other natural</w:t>
      </w:r>
      <w:r w:rsidR="009869A0" w:rsidRPr="001E5B70">
        <w:rPr>
          <w:rFonts w:ascii="Trebuchet MS" w:eastAsia="Trebuchet MS" w:hAnsi="Trebuchet MS" w:cs="Trebuchet MS"/>
          <w:color w:val="000000" w:themeColor="text1"/>
        </w:rPr>
        <w:t xml:space="preserve"> disasters)</w:t>
      </w:r>
      <w:r w:rsidRPr="001E5B70">
        <w:rPr>
          <w:rFonts w:ascii="Trebuchet MS" w:eastAsia="Trebuchet MS" w:hAnsi="Trebuchet MS" w:cs="Trebuchet MS"/>
          <w:color w:val="000000" w:themeColor="text1"/>
        </w:rPr>
        <w:t xml:space="preserve"> within the PALM </w:t>
      </w:r>
      <w:r w:rsidR="003C029A" w:rsidRPr="001E5B70">
        <w:rPr>
          <w:rFonts w:ascii="Trebuchet MS" w:eastAsia="Trebuchet MS" w:hAnsi="Trebuchet MS" w:cs="Trebuchet MS"/>
          <w:color w:val="000000" w:themeColor="text1"/>
        </w:rPr>
        <w:t>scheme d</w:t>
      </w:r>
      <w:r w:rsidRPr="001E5B70">
        <w:rPr>
          <w:rFonts w:ascii="Trebuchet MS" w:eastAsia="Trebuchet MS" w:hAnsi="Trebuchet MS" w:cs="Trebuchet MS"/>
          <w:color w:val="000000" w:themeColor="text1"/>
        </w:rPr>
        <w:t>eed.</w:t>
      </w:r>
    </w:p>
    <w:p w14:paraId="0BF51FB2" w14:textId="54A4E10A" w:rsidR="00C11177" w:rsidRPr="001E5B70" w:rsidRDefault="244DE960" w:rsidP="20361871">
      <w:pPr>
        <w:pStyle w:val="BodyText"/>
        <w:rPr>
          <w:rFonts w:ascii="Trebuchet MS" w:eastAsia="Trebuchet MS" w:hAnsi="Trebuchet MS" w:cs="Trebuchet MS"/>
          <w:color w:val="000000" w:themeColor="text1"/>
        </w:rPr>
      </w:pPr>
      <w:r w:rsidRPr="20361871">
        <w:rPr>
          <w:rFonts w:ascii="Trebuchet MS" w:eastAsia="Trebuchet MS" w:hAnsi="Trebuchet MS" w:cs="Trebuchet MS"/>
          <w:color w:val="000000" w:themeColor="text1"/>
        </w:rPr>
        <w:t xml:space="preserve">In a force majeure event, employers must take actions to mitigate the impacts of </w:t>
      </w:r>
      <w:r w:rsidR="009869A0" w:rsidRPr="20361871">
        <w:rPr>
          <w:rFonts w:ascii="Trebuchet MS" w:eastAsia="Trebuchet MS" w:hAnsi="Trebuchet MS" w:cs="Trebuchet MS"/>
          <w:color w:val="000000" w:themeColor="text1"/>
        </w:rPr>
        <w:t>the</w:t>
      </w:r>
      <w:r w:rsidRPr="20361871">
        <w:rPr>
          <w:rFonts w:ascii="Trebuchet MS" w:eastAsia="Trebuchet MS" w:hAnsi="Trebuchet MS" w:cs="Trebuchet MS"/>
          <w:color w:val="000000" w:themeColor="text1"/>
        </w:rPr>
        <w:t xml:space="preserve"> event and notify the department if </w:t>
      </w:r>
      <w:r w:rsidR="009869A0" w:rsidRPr="20361871">
        <w:rPr>
          <w:rFonts w:ascii="Trebuchet MS" w:eastAsia="Trebuchet MS" w:hAnsi="Trebuchet MS" w:cs="Trebuchet MS"/>
          <w:color w:val="000000" w:themeColor="text1"/>
        </w:rPr>
        <w:t>it</w:t>
      </w:r>
      <w:r w:rsidRPr="20361871">
        <w:rPr>
          <w:rFonts w:ascii="Trebuchet MS" w:eastAsia="Trebuchet MS" w:hAnsi="Trebuchet MS" w:cs="Trebuchet MS"/>
          <w:color w:val="000000" w:themeColor="text1"/>
        </w:rPr>
        <w:t xml:space="preserve"> is likely to impact on their ability to meet their obligations. When the department receives a notice, the department may temporarily suspend </w:t>
      </w:r>
      <w:r w:rsidR="009869A0" w:rsidRPr="20361871">
        <w:rPr>
          <w:rFonts w:ascii="Trebuchet MS" w:eastAsia="Trebuchet MS" w:hAnsi="Trebuchet MS" w:cs="Trebuchet MS"/>
          <w:color w:val="000000" w:themeColor="text1"/>
        </w:rPr>
        <w:t xml:space="preserve">the </w:t>
      </w:r>
      <w:r w:rsidRPr="20361871">
        <w:rPr>
          <w:rFonts w:ascii="Trebuchet MS" w:eastAsia="Trebuchet MS" w:hAnsi="Trebuchet MS" w:cs="Trebuchet MS"/>
          <w:color w:val="000000" w:themeColor="text1"/>
        </w:rPr>
        <w:t xml:space="preserve">employer’s obligations. </w:t>
      </w:r>
    </w:p>
    <w:p w14:paraId="684BDF3F" w14:textId="73016819" w:rsidR="00FB2895" w:rsidRPr="001E5B70" w:rsidRDefault="0034593D" w:rsidP="00FF7898">
      <w:pPr>
        <w:pStyle w:val="BodyText"/>
        <w:rPr>
          <w:rFonts w:ascii="Trebuchet MS" w:eastAsia="Trebuchet MS" w:hAnsi="Trebuchet MS" w:cs="Trebuchet MS"/>
          <w:color w:val="000000" w:themeColor="text1"/>
        </w:rPr>
      </w:pPr>
      <w:r w:rsidRPr="001E5B70">
        <w:rPr>
          <w:rFonts w:ascii="Trebuchet MS" w:eastAsia="Trebuchet MS" w:hAnsi="Trebuchet MS" w:cs="Trebuchet MS"/>
          <w:color w:val="000000" w:themeColor="text1"/>
        </w:rPr>
        <w:t xml:space="preserve">Refer to the scenario below for </w:t>
      </w:r>
      <w:r w:rsidR="009869A0" w:rsidRPr="001E5B70">
        <w:rPr>
          <w:rFonts w:ascii="Trebuchet MS" w:eastAsia="Trebuchet MS" w:hAnsi="Trebuchet MS" w:cs="Trebuchet MS"/>
          <w:color w:val="000000" w:themeColor="text1"/>
        </w:rPr>
        <w:t xml:space="preserve">an </w:t>
      </w:r>
      <w:r w:rsidRPr="001E5B70">
        <w:rPr>
          <w:rFonts w:ascii="Trebuchet MS" w:eastAsia="Trebuchet MS" w:hAnsi="Trebuchet MS" w:cs="Trebuchet MS"/>
          <w:color w:val="000000" w:themeColor="text1"/>
        </w:rPr>
        <w:t>example, or f</w:t>
      </w:r>
      <w:r w:rsidR="00C1208F" w:rsidRPr="001E5B70">
        <w:rPr>
          <w:rFonts w:ascii="Trebuchet MS" w:eastAsia="Trebuchet MS" w:hAnsi="Trebuchet MS" w:cs="Trebuchet MS"/>
          <w:color w:val="000000" w:themeColor="text1"/>
        </w:rPr>
        <w:t xml:space="preserve">or more information, please </w:t>
      </w:r>
      <w:r w:rsidR="00C11177" w:rsidRPr="001E5B70">
        <w:rPr>
          <w:rFonts w:ascii="Trebuchet MS" w:eastAsia="Trebuchet MS" w:hAnsi="Trebuchet MS" w:cs="Trebuchet MS"/>
          <w:color w:val="000000" w:themeColor="text1"/>
        </w:rPr>
        <w:t>see this factsheet:</w:t>
      </w:r>
      <w:r w:rsidR="00C1208F" w:rsidRPr="001E5B70">
        <w:rPr>
          <w:rFonts w:ascii="Trebuchet MS" w:eastAsia="Trebuchet MS" w:hAnsi="Trebuchet MS" w:cs="Trebuchet MS"/>
          <w:color w:val="000000" w:themeColor="text1"/>
        </w:rPr>
        <w:t xml:space="preserve"> </w:t>
      </w:r>
      <w:hyperlink r:id="rId15" w:history="1">
        <w:r w:rsidR="00C1208F" w:rsidRPr="001E5B70">
          <w:rPr>
            <w:rStyle w:val="Hyperlink"/>
            <w:rFonts w:ascii="Trebuchet MS" w:eastAsia="Trebuchet MS" w:hAnsi="Trebuchet MS" w:cs="Trebuchet MS"/>
          </w:rPr>
          <w:t>Force majeure – information for employers</w:t>
        </w:r>
      </w:hyperlink>
      <w:r w:rsidR="00C1208F" w:rsidRPr="001E5B70">
        <w:rPr>
          <w:rFonts w:ascii="Trebuchet MS" w:eastAsia="Trebuchet MS" w:hAnsi="Trebuchet MS" w:cs="Trebuchet MS"/>
          <w:color w:val="000000" w:themeColor="text1"/>
        </w:rPr>
        <w:t>.</w:t>
      </w:r>
      <w:r w:rsidR="00F853E0" w:rsidRPr="001E5B70">
        <w:rPr>
          <w:rFonts w:ascii="Trebuchet MS" w:eastAsia="Trebuchet MS" w:hAnsi="Trebuchet MS" w:cs="Trebuchet MS"/>
          <w:color w:val="000000" w:themeColor="text1"/>
        </w:rPr>
        <w:t xml:space="preserve"> </w:t>
      </w:r>
    </w:p>
    <w:tbl>
      <w:tblPr>
        <w:tblStyle w:val="TableGridLigh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5A6BD1" w:rsidRPr="001E5B70" w14:paraId="1B7CFCDC" w14:textId="77777777" w:rsidTr="20361871">
        <w:trPr>
          <w:trHeight w:val="300"/>
        </w:trPr>
        <w:tc>
          <w:tcPr>
            <w:tcW w:w="9015" w:type="dxa"/>
            <w:tcMar>
              <w:left w:w="105" w:type="dxa"/>
              <w:right w:w="105" w:type="dxa"/>
            </w:tcMar>
          </w:tcPr>
          <w:p w14:paraId="2254B70B" w14:textId="77777777" w:rsidR="005A6BD1" w:rsidRPr="001E5B70" w:rsidRDefault="005A6BD1" w:rsidP="00FF7898">
            <w:pPr>
              <w:pStyle w:val="BodyText"/>
              <w:spacing w:before="120"/>
              <w:rPr>
                <w:rFonts w:ascii="Trebuchet MS" w:eastAsia="Trebuchet MS" w:hAnsi="Trebuchet MS" w:cs="Trebuchet MS"/>
              </w:rPr>
            </w:pPr>
            <w:r w:rsidRPr="001E5B70">
              <w:rPr>
                <w:rFonts w:ascii="Trebuchet MS" w:eastAsia="Trebuchet MS" w:hAnsi="Trebuchet MS" w:cs="Trebuchet MS"/>
                <w:b/>
                <w:bCs/>
              </w:rPr>
              <w:t>Scenario G – force majeure event/extreme circumstances</w:t>
            </w:r>
          </w:p>
          <w:p w14:paraId="26FEE3FC" w14:textId="77777777" w:rsidR="005A6BD1" w:rsidRPr="001E5B70" w:rsidRDefault="005A6BD1" w:rsidP="20361871">
            <w:pPr>
              <w:pStyle w:val="BodyText"/>
              <w:spacing w:before="120"/>
              <w:rPr>
                <w:rFonts w:ascii="Trebuchet MS" w:eastAsia="Trebuchet MS" w:hAnsi="Trebuchet MS" w:cs="Trebuchet MS"/>
              </w:rPr>
            </w:pPr>
            <w:r w:rsidRPr="20361871">
              <w:rPr>
                <w:rFonts w:ascii="Trebuchet MS" w:eastAsia="Trebuchet MS" w:hAnsi="Trebuchet MS" w:cs="Trebuchet MS"/>
              </w:rPr>
              <w:t xml:space="preserve">Jillian’s farm is damaged due to a flood and for a period of 3 weeks she cannot offer 120 hours over 4 weeks (that is, she will not meet the minimum hours requirement). Jill must notify the department of the event and work with the department to ensure workers are safe and their welfare is considered. The department may suspend Jill’s minimum hour obligations due to the impact of the floods, which are a force majeure event under the PALM scheme deed. </w:t>
            </w:r>
          </w:p>
        </w:tc>
      </w:tr>
    </w:tbl>
    <w:p w14:paraId="76B320AC" w14:textId="50D5F372" w:rsidR="003958B8" w:rsidRPr="001E5B70" w:rsidRDefault="003958B8" w:rsidP="00A97581">
      <w:pPr>
        <w:pStyle w:val="Heading2"/>
      </w:pPr>
      <w:r w:rsidRPr="20361871">
        <w:t xml:space="preserve">What if bad weather means employers cannot offer minimum hours, but it is not bad enough to </w:t>
      </w:r>
      <w:r w:rsidR="00087F7A" w:rsidRPr="20361871">
        <w:t>be a force majeure event?</w:t>
      </w:r>
    </w:p>
    <w:p w14:paraId="253C114D" w14:textId="307A8C05" w:rsidR="009869A0" w:rsidRPr="001E5B70" w:rsidRDefault="009869A0" w:rsidP="009869A0">
      <w:pPr>
        <w:pStyle w:val="BodyText"/>
      </w:pPr>
      <w:r w:rsidRPr="20361871">
        <w:t xml:space="preserve">If an employer is affected by poor weather that does not constitute a force majeure event (e.g. </w:t>
      </w:r>
      <w:r w:rsidR="00FF2B0E" w:rsidRPr="20361871">
        <w:t xml:space="preserve">a flood or other </w:t>
      </w:r>
      <w:r w:rsidRPr="20361871">
        <w:t xml:space="preserve">natural disaster) they should apply ‘make up’ hours and must ensure a worker receives the equivalent of 120 hours of pay over the 4-week period. </w:t>
      </w:r>
    </w:p>
    <w:tbl>
      <w:tblPr>
        <w:tblStyle w:val="TableGridLigh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9869A0" w:rsidRPr="001E5B70" w14:paraId="3C659694" w14:textId="77777777" w:rsidTr="20361871">
        <w:trPr>
          <w:trHeight w:val="300"/>
        </w:trPr>
        <w:tc>
          <w:tcPr>
            <w:tcW w:w="9015" w:type="dxa"/>
            <w:tcMar>
              <w:left w:w="105" w:type="dxa"/>
              <w:right w:w="105" w:type="dxa"/>
            </w:tcMar>
          </w:tcPr>
          <w:p w14:paraId="4FF1B349" w14:textId="77777777" w:rsidR="009869A0" w:rsidRPr="001E5B70" w:rsidRDefault="009869A0">
            <w:pPr>
              <w:pStyle w:val="BodyText"/>
              <w:spacing w:before="120"/>
              <w:rPr>
                <w:rFonts w:ascii="Trebuchet MS" w:eastAsia="Trebuchet MS" w:hAnsi="Trebuchet MS" w:cs="Trebuchet MS"/>
              </w:rPr>
            </w:pPr>
            <w:r w:rsidRPr="001E5B70">
              <w:rPr>
                <w:rFonts w:ascii="Trebuchet MS" w:eastAsia="Trebuchet MS" w:hAnsi="Trebuchet MS" w:cs="Trebuchet MS"/>
                <w:b/>
                <w:bCs/>
              </w:rPr>
              <w:t>Scenario – weather prevents work</w:t>
            </w:r>
          </w:p>
          <w:p w14:paraId="0677C8F8" w14:textId="77777777" w:rsidR="009869A0" w:rsidRPr="001E5B70" w:rsidRDefault="009869A0" w:rsidP="20361871">
            <w:pPr>
              <w:pStyle w:val="BodyText"/>
              <w:spacing w:before="120"/>
              <w:rPr>
                <w:rFonts w:ascii="Trebuchet MS" w:eastAsia="Trebuchet MS" w:hAnsi="Trebuchet MS" w:cs="Trebuchet MS"/>
                <w:b/>
                <w:bCs/>
              </w:rPr>
            </w:pPr>
            <w:r w:rsidRPr="20361871">
              <w:rPr>
                <w:rFonts w:ascii="Trebuchet MS" w:eastAsia="Trebuchet MS" w:hAnsi="Trebuchet MS" w:cs="Trebuchet MS"/>
              </w:rPr>
              <w:t>Tokoni is a PALM scheme worker in Queensland and cannot work for 2 days due to rain, so his employer Bill provides additional hours in another work week to make sure Tokoni is offered 120 hours over the 4-week period.</w:t>
            </w:r>
          </w:p>
        </w:tc>
      </w:tr>
    </w:tbl>
    <w:p w14:paraId="35ABD739" w14:textId="547EF2F9" w:rsidR="00FB2895" w:rsidRPr="001E5B70" w:rsidRDefault="1453161C" w:rsidP="00A97581">
      <w:pPr>
        <w:pStyle w:val="Heading2"/>
      </w:pPr>
      <w:r w:rsidRPr="001E5B70">
        <w:t xml:space="preserve">What if an employer offers work but the worker refuses to work? </w:t>
      </w:r>
    </w:p>
    <w:p w14:paraId="5C9CA7F7" w14:textId="77777777" w:rsidR="003C029A" w:rsidRPr="001E5B70" w:rsidRDefault="1453161C" w:rsidP="20361871">
      <w:pPr>
        <w:pStyle w:val="BodyText"/>
        <w:rPr>
          <w:rFonts w:ascii="Trebuchet MS" w:eastAsia="Trebuchet MS" w:hAnsi="Trebuchet MS" w:cs="Trebuchet MS"/>
          <w:color w:val="000000" w:themeColor="text1"/>
        </w:rPr>
      </w:pPr>
      <w:r w:rsidRPr="20361871">
        <w:rPr>
          <w:rFonts w:ascii="Trebuchet MS" w:eastAsia="Trebuchet MS" w:hAnsi="Trebuchet MS" w:cs="Trebuchet MS"/>
          <w:color w:val="000000" w:themeColor="text1"/>
        </w:rPr>
        <w:t xml:space="preserve">Employers are required to offer 120 hours over 4 weeks to workers. If workers are offered work and refuse, the hours refused will count towards hours offered. Employers do not need to top up worker’s pay for hours workers have refused. </w:t>
      </w:r>
    </w:p>
    <w:p w14:paraId="64515F71" w14:textId="5E4A697D" w:rsidR="300DF7E3" w:rsidRPr="001E5B70" w:rsidRDefault="1453161C" w:rsidP="00534013">
      <w:pPr>
        <w:pStyle w:val="BodyText"/>
        <w:rPr>
          <w:rFonts w:ascii="Trebuchet MS" w:eastAsia="Trebuchet MS" w:hAnsi="Trebuchet MS" w:cs="Trebuchet MS"/>
          <w:color w:val="000000" w:themeColor="text1"/>
        </w:rPr>
      </w:pPr>
      <w:r w:rsidRPr="001E5B70">
        <w:rPr>
          <w:rFonts w:ascii="Trebuchet MS" w:eastAsia="Trebuchet MS" w:hAnsi="Trebuchet MS" w:cs="Trebuchet MS"/>
          <w:color w:val="000000" w:themeColor="text1"/>
        </w:rPr>
        <w:t>Employers should consider the reasonableness of work hours including cultural, religious, and work health safety considerations.</w:t>
      </w:r>
    </w:p>
    <w:tbl>
      <w:tblPr>
        <w:tblStyle w:val="TableGridLigh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BE5846" w:rsidRPr="001E5B70" w14:paraId="2251B704" w14:textId="77777777" w:rsidTr="20361871">
        <w:trPr>
          <w:trHeight w:val="300"/>
        </w:trPr>
        <w:tc>
          <w:tcPr>
            <w:tcW w:w="9015" w:type="dxa"/>
            <w:tcMar>
              <w:left w:w="105" w:type="dxa"/>
              <w:right w:w="105" w:type="dxa"/>
            </w:tcMar>
          </w:tcPr>
          <w:p w14:paraId="33E6D8DD" w14:textId="77777777" w:rsidR="00BE5846" w:rsidRPr="001E5B70" w:rsidRDefault="00BE5846" w:rsidP="00BE5846">
            <w:pPr>
              <w:pStyle w:val="BodyText"/>
              <w:spacing w:before="120"/>
              <w:rPr>
                <w:rFonts w:ascii="Trebuchet MS" w:eastAsia="Trebuchet MS" w:hAnsi="Trebuchet MS" w:cs="Trebuchet MS"/>
              </w:rPr>
            </w:pPr>
            <w:r w:rsidRPr="001E5B70">
              <w:rPr>
                <w:rFonts w:ascii="Trebuchet MS" w:eastAsia="Trebuchet MS" w:hAnsi="Trebuchet MS" w:cs="Trebuchet MS"/>
                <w:b/>
                <w:bCs/>
              </w:rPr>
              <w:lastRenderedPageBreak/>
              <w:t>Scenario – worker declines work shift (ad hoc)</w:t>
            </w:r>
          </w:p>
          <w:p w14:paraId="1364EFD7" w14:textId="516D0718" w:rsidR="00BE5846" w:rsidRPr="001E5B70" w:rsidRDefault="00BE5846" w:rsidP="20361871">
            <w:pPr>
              <w:pStyle w:val="BodyText"/>
              <w:spacing w:before="120"/>
              <w:rPr>
                <w:rFonts w:ascii="Trebuchet MS" w:eastAsia="Trebuchet MS" w:hAnsi="Trebuchet MS" w:cs="Trebuchet MS"/>
                <w:b/>
                <w:bCs/>
              </w:rPr>
            </w:pPr>
            <w:r w:rsidRPr="20361871">
              <w:rPr>
                <w:rFonts w:ascii="Trebuchet MS" w:eastAsia="Trebuchet MS" w:hAnsi="Trebuchet MS" w:cs="Trebuchet MS"/>
              </w:rPr>
              <w:t>If a worker declines a shift on an occasional basis (for example due to sudden, short-term illness) the shift will still count as hours offered for the purposes of minimum hours averaging. The employer must document these situations and be able to provide evidence if requested by the department.</w:t>
            </w:r>
            <w:r w:rsidR="00083100" w:rsidRPr="20361871">
              <w:rPr>
                <w:rFonts w:ascii="Trebuchet MS" w:eastAsia="Trebuchet MS" w:hAnsi="Trebuchet MS" w:cs="Trebuchet MS"/>
              </w:rPr>
              <w:t xml:space="preserve"> In this instance the roster showing the hours offered and the reason the hours were declined would be sufficient evidence</w:t>
            </w:r>
          </w:p>
        </w:tc>
      </w:tr>
      <w:tr w:rsidR="5914E2B6" w:rsidRPr="001E5B70" w14:paraId="15223635" w14:textId="77777777" w:rsidTr="20361871">
        <w:trPr>
          <w:trHeight w:val="300"/>
        </w:trPr>
        <w:tc>
          <w:tcPr>
            <w:tcW w:w="9015" w:type="dxa"/>
            <w:tcMar>
              <w:left w:w="105" w:type="dxa"/>
              <w:right w:w="105" w:type="dxa"/>
            </w:tcMar>
          </w:tcPr>
          <w:p w14:paraId="04550379" w14:textId="13385BD6" w:rsidR="5914E2B6" w:rsidRPr="001E5B70" w:rsidRDefault="6DF933FE" w:rsidP="008B27FA">
            <w:pPr>
              <w:pStyle w:val="BodyText"/>
              <w:spacing w:before="120"/>
              <w:rPr>
                <w:rFonts w:ascii="Trebuchet MS" w:eastAsia="Trebuchet MS" w:hAnsi="Trebuchet MS" w:cs="Trebuchet MS"/>
              </w:rPr>
            </w:pPr>
            <w:r w:rsidRPr="001E5B70">
              <w:rPr>
                <w:rFonts w:ascii="Trebuchet MS" w:eastAsia="Trebuchet MS" w:hAnsi="Trebuchet MS" w:cs="Trebuchet MS"/>
                <w:b/>
                <w:bCs/>
              </w:rPr>
              <w:t>Scenario</w:t>
            </w:r>
            <w:r w:rsidR="008B27FA" w:rsidRPr="001E5B70">
              <w:rPr>
                <w:rFonts w:ascii="Trebuchet MS" w:eastAsia="Trebuchet MS" w:hAnsi="Trebuchet MS" w:cs="Trebuchet MS"/>
                <w:b/>
                <w:bCs/>
              </w:rPr>
              <w:t xml:space="preserve"> </w:t>
            </w:r>
            <w:r w:rsidRPr="001E5B70">
              <w:rPr>
                <w:rFonts w:ascii="Trebuchet MS" w:eastAsia="Trebuchet MS" w:hAnsi="Trebuchet MS" w:cs="Trebuchet MS"/>
                <w:b/>
                <w:bCs/>
              </w:rPr>
              <w:t xml:space="preserve">– </w:t>
            </w:r>
            <w:r w:rsidR="47ADFF62" w:rsidRPr="001E5B70">
              <w:rPr>
                <w:rFonts w:ascii="Trebuchet MS" w:eastAsia="Trebuchet MS" w:hAnsi="Trebuchet MS" w:cs="Trebuchet MS"/>
                <w:b/>
                <w:bCs/>
              </w:rPr>
              <w:t>w</w:t>
            </w:r>
            <w:r w:rsidRPr="001E5B70">
              <w:rPr>
                <w:rFonts w:ascii="Trebuchet MS" w:eastAsia="Trebuchet MS" w:hAnsi="Trebuchet MS" w:cs="Trebuchet MS"/>
                <w:b/>
                <w:bCs/>
              </w:rPr>
              <w:t>orker repeatedly refuses offered hours</w:t>
            </w:r>
          </w:p>
          <w:p w14:paraId="0D4EDCD2" w14:textId="37A25886" w:rsidR="5914E2B6" w:rsidRPr="001E5B70" w:rsidRDefault="5914E2B6" w:rsidP="20361871">
            <w:pPr>
              <w:pStyle w:val="BodyText"/>
              <w:spacing w:before="120"/>
              <w:rPr>
                <w:rFonts w:ascii="Trebuchet MS" w:eastAsia="Trebuchet MS" w:hAnsi="Trebuchet MS" w:cs="Trebuchet MS"/>
              </w:rPr>
            </w:pPr>
            <w:r w:rsidRPr="20361871">
              <w:rPr>
                <w:rFonts w:ascii="Trebuchet MS" w:eastAsia="Trebuchet MS" w:hAnsi="Trebuchet MS" w:cs="Trebuchet MS"/>
              </w:rPr>
              <w:t>If a worker regularly refuses work and this results in the low or inconsistent income, employers should</w:t>
            </w:r>
            <w:r w:rsidR="00667EF7" w:rsidRPr="20361871">
              <w:rPr>
                <w:rFonts w:ascii="Trebuchet MS" w:eastAsia="Trebuchet MS" w:hAnsi="Trebuchet MS" w:cs="Trebuchet MS"/>
              </w:rPr>
              <w:t xml:space="preserve"> discuss with the worker to understand </w:t>
            </w:r>
            <w:r w:rsidR="003508F6" w:rsidRPr="20361871">
              <w:rPr>
                <w:rFonts w:ascii="Trebuchet MS" w:eastAsia="Trebuchet MS" w:hAnsi="Trebuchet MS" w:cs="Trebuchet MS"/>
              </w:rPr>
              <w:t xml:space="preserve">the reason for not accepting shifts </w:t>
            </w:r>
            <w:r w:rsidR="00B16CE9" w:rsidRPr="20361871">
              <w:rPr>
                <w:rFonts w:ascii="Trebuchet MS" w:eastAsia="Trebuchet MS" w:hAnsi="Trebuchet MS" w:cs="Trebuchet MS"/>
              </w:rPr>
              <w:t>and make arrangements to get them back on track (</w:t>
            </w:r>
            <w:r w:rsidR="003D6995" w:rsidRPr="20361871">
              <w:rPr>
                <w:rFonts w:ascii="Trebuchet MS" w:eastAsia="Trebuchet MS" w:hAnsi="Trebuchet MS" w:cs="Trebuchet MS"/>
              </w:rPr>
              <w:t>ie</w:t>
            </w:r>
            <w:r w:rsidR="280A44A2" w:rsidRPr="20361871">
              <w:rPr>
                <w:rFonts w:ascii="Trebuchet MS" w:eastAsia="Trebuchet MS" w:hAnsi="Trebuchet MS" w:cs="Trebuchet MS"/>
              </w:rPr>
              <w:t>i.e.</w:t>
            </w:r>
            <w:r w:rsidR="00B16CE9" w:rsidRPr="20361871">
              <w:rPr>
                <w:rFonts w:ascii="Trebuchet MS" w:eastAsia="Trebuchet MS" w:hAnsi="Trebuchet MS" w:cs="Trebuchet MS"/>
              </w:rPr>
              <w:t xml:space="preserve"> reiterating performance expectations, fitness for work considerations, reasonable allocation of duties, resolving </w:t>
            </w:r>
            <w:r w:rsidR="00184AED" w:rsidRPr="20361871">
              <w:rPr>
                <w:rFonts w:ascii="Trebuchet MS" w:eastAsia="Trebuchet MS" w:hAnsi="Trebuchet MS" w:cs="Trebuchet MS"/>
              </w:rPr>
              <w:t xml:space="preserve">welfare/wellbeing issues raised about the workplace </w:t>
            </w:r>
            <w:r w:rsidR="00BC6BD2" w:rsidRPr="20361871">
              <w:rPr>
                <w:rFonts w:ascii="Trebuchet MS" w:eastAsia="Trebuchet MS" w:hAnsi="Trebuchet MS" w:cs="Trebuchet MS"/>
              </w:rPr>
              <w:t>by the worker).</w:t>
            </w:r>
            <w:r w:rsidR="003D6995" w:rsidRPr="20361871">
              <w:rPr>
                <w:rFonts w:ascii="Trebuchet MS" w:eastAsia="Trebuchet MS" w:hAnsi="Trebuchet MS" w:cs="Trebuchet MS"/>
              </w:rPr>
              <w:t xml:space="preserve"> </w:t>
            </w:r>
            <w:r w:rsidRPr="20361871">
              <w:rPr>
                <w:rFonts w:ascii="Trebuchet MS" w:eastAsia="Trebuchet MS" w:hAnsi="Trebuchet MS" w:cs="Trebuchet MS"/>
              </w:rPr>
              <w:t xml:space="preserve">Employers should be conscious when offering work to consider the reasonableness of work hours including cultural, religious, and work health safety considerations. </w:t>
            </w:r>
            <w:r w:rsidR="003D6995" w:rsidRPr="20361871">
              <w:rPr>
                <w:rFonts w:ascii="Trebuchet MS" w:eastAsia="Trebuchet MS" w:hAnsi="Trebuchet MS" w:cs="Trebuchet MS"/>
              </w:rPr>
              <w:t>If the employer has concerns regarding refusals of offered hours they should advise the department.</w:t>
            </w:r>
          </w:p>
        </w:tc>
      </w:tr>
    </w:tbl>
    <w:p w14:paraId="4D7CAFB5" w14:textId="4C193CDE" w:rsidR="00B802BA" w:rsidRPr="001E5B70" w:rsidRDefault="000C3491" w:rsidP="00B802BA">
      <w:pPr>
        <w:pStyle w:val="Heading2"/>
      </w:pPr>
      <w:r w:rsidRPr="001E5B70">
        <w:t xml:space="preserve">Are there any </w:t>
      </w:r>
      <w:r w:rsidR="00A14CC4" w:rsidRPr="001E5B70">
        <w:t xml:space="preserve">requirements for employers to offer </w:t>
      </w:r>
      <w:r w:rsidR="00DD0F0F" w:rsidRPr="001E5B70">
        <w:t>a regular pattern of hours to workers in any working week?</w:t>
      </w:r>
    </w:p>
    <w:p w14:paraId="7770BA97" w14:textId="315124F7" w:rsidR="00DD0F0F" w:rsidRPr="001E5B70" w:rsidRDefault="73B2CD9F" w:rsidP="00C40ADD">
      <w:r>
        <w:t xml:space="preserve">All short-term workers will </w:t>
      </w:r>
      <w:r w:rsidR="1306088E">
        <w:t xml:space="preserve">continue to </w:t>
      </w:r>
      <w:r>
        <w:t xml:space="preserve">be offered 120 hours for every </w:t>
      </w:r>
      <w:r w:rsidR="09F847EF">
        <w:t>4</w:t>
      </w:r>
      <w:r>
        <w:t xml:space="preserve"> weeks of their placement from </w:t>
      </w:r>
      <w:r w:rsidR="08471306">
        <w:t>1 July 2025</w:t>
      </w:r>
      <w:r w:rsidR="00C40ADD">
        <w:br/>
      </w:r>
      <w:r>
        <w:t xml:space="preserve"> to </w:t>
      </w:r>
      <w:r w:rsidR="76117DBD">
        <w:t>31 March 2026</w:t>
      </w:r>
      <w:r>
        <w:t>. A short-term worker’s pattern of hours may be irregular</w:t>
      </w:r>
      <w:r w:rsidR="1205FE49">
        <w:t>,</w:t>
      </w:r>
      <w:r>
        <w:t xml:space="preserve"> depending on things like weather conditions. </w:t>
      </w:r>
    </w:p>
    <w:p w14:paraId="39C83610" w14:textId="1103F252" w:rsidR="00C40ADD" w:rsidRPr="001E5B70" w:rsidRDefault="523D23B6" w:rsidP="20361871">
      <w:pPr>
        <w:spacing w:line="259" w:lineRule="auto"/>
        <w:rPr>
          <w:rFonts w:ascii="Aptos" w:hAnsi="Aptos"/>
        </w:rPr>
      </w:pPr>
      <w:r w:rsidRPr="20361871">
        <w:t>I</w:t>
      </w:r>
      <w:r w:rsidR="00C40ADD" w:rsidRPr="20361871">
        <w:t xml:space="preserve">f a short-term worker is not offered 120 hours over </w:t>
      </w:r>
      <w:r w:rsidR="00072A3C" w:rsidRPr="20361871">
        <w:t>4</w:t>
      </w:r>
      <w:r w:rsidR="00C40ADD" w:rsidRPr="20361871">
        <w:t xml:space="preserve"> weeks, their employer must pay them wages equivalent to 120 hours over </w:t>
      </w:r>
      <w:r w:rsidR="00DD0F0F" w:rsidRPr="20361871">
        <w:t xml:space="preserve">4 </w:t>
      </w:r>
      <w:r w:rsidR="00C40ADD" w:rsidRPr="20361871">
        <w:t xml:space="preserve">weeks. </w:t>
      </w:r>
      <w:r w:rsidR="005B34B6" w:rsidRPr="20361871">
        <w:t xml:space="preserve">The </w:t>
      </w:r>
      <w:r w:rsidR="009D315F" w:rsidRPr="20361871">
        <w:t>additional payment</w:t>
      </w:r>
      <w:r w:rsidR="005B34B6" w:rsidRPr="20361871">
        <w:t xml:space="preserve"> cannot be </w:t>
      </w:r>
      <w:r w:rsidR="009D315F" w:rsidRPr="20361871">
        <w:t>recovered</w:t>
      </w:r>
      <w:r w:rsidR="005B34B6" w:rsidRPr="20361871">
        <w:t xml:space="preserve"> through deductions. </w:t>
      </w:r>
      <w:r w:rsidR="00C40ADD" w:rsidRPr="20361871">
        <w:t>The employer does not have to pay a worker if the worker refuses reasonable shifts that the employer has offered.</w:t>
      </w:r>
    </w:p>
    <w:p w14:paraId="2CA6CF7F" w14:textId="091B80BD" w:rsidR="00C40ADD" w:rsidRPr="001E5B70" w:rsidRDefault="00C40ADD" w:rsidP="00C40ADD">
      <w:r w:rsidRPr="001E5B70">
        <w:t xml:space="preserve">Under the Horticulture Award, ordinary hours of work for casual workers can be worked at any time and in the horticulture industry they </w:t>
      </w:r>
      <w:r w:rsidR="009058AB" w:rsidRPr="001E5B70">
        <w:t>are</w:t>
      </w:r>
      <w:r w:rsidRPr="001E5B70">
        <w:t xml:space="preserve"> </w:t>
      </w:r>
      <w:r w:rsidR="00875B77" w:rsidRPr="001E5B70">
        <w:t xml:space="preserve">paid </w:t>
      </w:r>
      <w:r w:rsidRPr="001E5B70">
        <w:t>overtime if they work more than:</w:t>
      </w:r>
    </w:p>
    <w:p w14:paraId="1672F4E9" w14:textId="3963FD9F" w:rsidR="00C40ADD" w:rsidRPr="00A377CC" w:rsidRDefault="00C40ADD" w:rsidP="00A377CC">
      <w:pPr>
        <w:pStyle w:val="BodyText"/>
        <w:numPr>
          <w:ilvl w:val="0"/>
          <w:numId w:val="16"/>
        </w:numPr>
        <w:ind w:left="426"/>
        <w:rPr>
          <w:rFonts w:ascii="Trebuchet MS" w:eastAsia="Trebuchet MS" w:hAnsi="Trebuchet MS" w:cs="Trebuchet MS"/>
          <w:color w:val="000000" w:themeColor="text1"/>
        </w:rPr>
      </w:pPr>
      <w:r w:rsidRPr="00A377CC">
        <w:rPr>
          <w:rFonts w:ascii="Trebuchet MS" w:eastAsia="Trebuchet MS" w:hAnsi="Trebuchet MS" w:cs="Trebuchet MS"/>
          <w:color w:val="000000" w:themeColor="text1"/>
        </w:rPr>
        <w:t>304 ordinary hours over an 8-week period</w:t>
      </w:r>
    </w:p>
    <w:p w14:paraId="532A43D8" w14:textId="77777777" w:rsidR="00C40ADD" w:rsidRPr="00A377CC" w:rsidRDefault="00C40ADD" w:rsidP="00A377CC">
      <w:pPr>
        <w:pStyle w:val="BodyText"/>
        <w:numPr>
          <w:ilvl w:val="0"/>
          <w:numId w:val="16"/>
        </w:numPr>
        <w:ind w:left="426"/>
        <w:rPr>
          <w:rFonts w:ascii="Trebuchet MS" w:eastAsia="Trebuchet MS" w:hAnsi="Trebuchet MS" w:cs="Trebuchet MS"/>
          <w:color w:val="000000" w:themeColor="text1"/>
        </w:rPr>
      </w:pPr>
      <w:r w:rsidRPr="00A377CC">
        <w:rPr>
          <w:rFonts w:ascii="Trebuchet MS" w:eastAsia="Trebuchet MS" w:hAnsi="Trebuchet MS" w:cs="Trebuchet MS"/>
          <w:color w:val="000000" w:themeColor="text1"/>
        </w:rPr>
        <w:t>12 hours per engagement or 12 hours in a single day.</w:t>
      </w:r>
    </w:p>
    <w:sectPr w:rsidR="00C40ADD" w:rsidRPr="00A377CC" w:rsidSect="00F97DED">
      <w:headerReference w:type="default" r:id="rId16"/>
      <w:footerReference w:type="even" r:id="rId17"/>
      <w:footerReference w:type="default" r:id="rId18"/>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441D5" w14:textId="77777777" w:rsidR="00A07DBB" w:rsidRDefault="00A07DBB" w:rsidP="002117EC">
      <w:pPr>
        <w:spacing w:after="0"/>
      </w:pPr>
      <w:r>
        <w:separator/>
      </w:r>
    </w:p>
  </w:endnote>
  <w:endnote w:type="continuationSeparator" w:id="0">
    <w:p w14:paraId="2623F229" w14:textId="77777777" w:rsidR="00A07DBB" w:rsidRDefault="00A07DBB" w:rsidP="002117EC">
      <w:pPr>
        <w:spacing w:after="0"/>
      </w:pPr>
      <w:r>
        <w:continuationSeparator/>
      </w:r>
    </w:p>
  </w:endnote>
  <w:endnote w:type="continuationNotice" w:id="1">
    <w:p w14:paraId="48E6312A" w14:textId="77777777" w:rsidR="00A07DBB" w:rsidRDefault="00A07D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0717135"/>
      <w:docPartObj>
        <w:docPartGallery w:val="Page Numbers (Bottom of Page)"/>
        <w:docPartUnique/>
      </w:docPartObj>
    </w:sdtPr>
    <w:sdtEndPr>
      <w:rPr>
        <w:rStyle w:val="PageNumber"/>
      </w:rPr>
    </w:sdtEnd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28675142" name="Picture 15286751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3C145" w14:textId="77777777" w:rsidR="00A07DBB" w:rsidRDefault="00A07DBB" w:rsidP="002117EC">
      <w:pPr>
        <w:spacing w:after="0"/>
      </w:pPr>
      <w:r>
        <w:separator/>
      </w:r>
    </w:p>
  </w:footnote>
  <w:footnote w:type="continuationSeparator" w:id="0">
    <w:p w14:paraId="774DE80A" w14:textId="77777777" w:rsidR="00A07DBB" w:rsidRDefault="00A07DBB" w:rsidP="002117EC">
      <w:pPr>
        <w:spacing w:after="0"/>
      </w:pPr>
      <w:r>
        <w:continuationSeparator/>
      </w:r>
    </w:p>
  </w:footnote>
  <w:footnote w:type="continuationNotice" w:id="1">
    <w:p w14:paraId="5DC139DE" w14:textId="77777777" w:rsidR="00A07DBB" w:rsidRDefault="00A07D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422" w14:textId="5ECABB15" w:rsidR="00297C82" w:rsidRDefault="004A790F">
    <w:pPr>
      <w:pStyle w:val="Header"/>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TGQmBxrU" int2:invalidationBookmarkName="" int2:hashCode="A9E9yGa0/RuWzV" int2:id="C1Q3HjW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3287D6E"/>
    <w:styleLink w:val="BulletNumberStarter"/>
    <w:lvl w:ilvl="0">
      <w:start w:val="1"/>
      <w:numFmt w:val="decimal"/>
      <w:lvlText w:val="%1."/>
      <w:lvlJc w:val="left"/>
      <w:pPr>
        <w:tabs>
          <w:tab w:val="num" w:pos="926"/>
        </w:tabs>
        <w:ind w:left="926" w:hanging="360"/>
      </w:pPr>
    </w:lvl>
  </w:abstractNum>
  <w:abstractNum w:abstractNumId="1" w15:restartNumberingAfterBreak="0">
    <w:nsid w:val="071B4DDF"/>
    <w:multiLevelType w:val="hybridMultilevel"/>
    <w:tmpl w:val="28C2FC20"/>
    <w:lvl w:ilvl="0" w:tplc="DD72FDBC">
      <w:start w:val="1"/>
      <w:numFmt w:val="bullet"/>
      <w:pStyle w:val="greenbullet"/>
      <w:lvlText w:val=""/>
      <w:lvlJc w:val="left"/>
      <w:pPr>
        <w:ind w:left="720" w:hanging="360"/>
      </w:pPr>
      <w:rPr>
        <w:rFonts w:ascii="Symbol" w:hAnsi="Symbol" w:hint="default"/>
        <w:color w:val="00A880" w:themeColor="accen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96C2B7C"/>
    <w:multiLevelType w:val="hybridMultilevel"/>
    <w:tmpl w:val="0BA8AE30"/>
    <w:lvl w:ilvl="0" w:tplc="1E5024CC">
      <w:start w:val="3"/>
      <w:numFmt w:val="decimal"/>
      <w:lvlText w:val="%1."/>
      <w:lvlJc w:val="left"/>
      <w:pPr>
        <w:ind w:left="720" w:hanging="360"/>
      </w:pPr>
    </w:lvl>
    <w:lvl w:ilvl="1" w:tplc="FA88E9E6">
      <w:start w:val="1"/>
      <w:numFmt w:val="lowerLetter"/>
      <w:lvlText w:val="%2."/>
      <w:lvlJc w:val="left"/>
      <w:pPr>
        <w:ind w:left="1440" w:hanging="360"/>
      </w:pPr>
    </w:lvl>
    <w:lvl w:ilvl="2" w:tplc="C6A09116">
      <w:start w:val="1"/>
      <w:numFmt w:val="lowerRoman"/>
      <w:lvlText w:val="%3."/>
      <w:lvlJc w:val="right"/>
      <w:pPr>
        <w:ind w:left="2160" w:hanging="180"/>
      </w:pPr>
    </w:lvl>
    <w:lvl w:ilvl="3" w:tplc="970652B4">
      <w:start w:val="1"/>
      <w:numFmt w:val="decimal"/>
      <w:lvlText w:val="%4."/>
      <w:lvlJc w:val="left"/>
      <w:pPr>
        <w:ind w:left="2880" w:hanging="360"/>
      </w:pPr>
    </w:lvl>
    <w:lvl w:ilvl="4" w:tplc="3438C6E6">
      <w:start w:val="1"/>
      <w:numFmt w:val="lowerLetter"/>
      <w:lvlText w:val="%5."/>
      <w:lvlJc w:val="left"/>
      <w:pPr>
        <w:ind w:left="3600" w:hanging="360"/>
      </w:pPr>
    </w:lvl>
    <w:lvl w:ilvl="5" w:tplc="12A6F15E">
      <w:start w:val="1"/>
      <w:numFmt w:val="lowerRoman"/>
      <w:lvlText w:val="%6."/>
      <w:lvlJc w:val="right"/>
      <w:pPr>
        <w:ind w:left="4320" w:hanging="180"/>
      </w:pPr>
    </w:lvl>
    <w:lvl w:ilvl="6" w:tplc="61F2F440">
      <w:start w:val="1"/>
      <w:numFmt w:val="decimal"/>
      <w:lvlText w:val="%7."/>
      <w:lvlJc w:val="left"/>
      <w:pPr>
        <w:ind w:left="5040" w:hanging="360"/>
      </w:pPr>
    </w:lvl>
    <w:lvl w:ilvl="7" w:tplc="00D42414">
      <w:start w:val="1"/>
      <w:numFmt w:val="lowerLetter"/>
      <w:lvlText w:val="%8."/>
      <w:lvlJc w:val="left"/>
      <w:pPr>
        <w:ind w:left="5760" w:hanging="360"/>
      </w:pPr>
    </w:lvl>
    <w:lvl w:ilvl="8" w:tplc="8F68F044">
      <w:start w:val="1"/>
      <w:numFmt w:val="lowerRoman"/>
      <w:lvlText w:val="%9."/>
      <w:lvlJc w:val="right"/>
      <w:pPr>
        <w:ind w:left="6480" w:hanging="180"/>
      </w:pPr>
    </w:lvl>
  </w:abstractNum>
  <w:abstractNum w:abstractNumId="3" w15:restartNumberingAfterBreak="0">
    <w:nsid w:val="19714274"/>
    <w:multiLevelType w:val="multilevel"/>
    <w:tmpl w:val="DF4E41A4"/>
    <w:styleLink w:val="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3A11C5"/>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9C764E5"/>
    <w:multiLevelType w:val="hybridMultilevel"/>
    <w:tmpl w:val="08D420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E31566F"/>
    <w:multiLevelType w:val="multilevel"/>
    <w:tmpl w:val="587C18A2"/>
    <w:styleLink w:val="Heading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E547A7"/>
    <w:multiLevelType w:val="hybridMultilevel"/>
    <w:tmpl w:val="33104878"/>
    <w:lvl w:ilvl="0" w:tplc="81F2BE6A">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71C2C460">
      <w:numFmt w:val="bullet"/>
      <w:lvlText w:val="o"/>
      <w:lvlJc w:val="left"/>
      <w:pPr>
        <w:ind w:left="1560" w:hanging="360"/>
      </w:pPr>
      <w:rPr>
        <w:rFonts w:ascii="Courier New" w:eastAsia="Courier New" w:hAnsi="Courier New" w:cs="Courier New" w:hint="default"/>
        <w:b w:val="0"/>
        <w:bCs w:val="0"/>
        <w:i w:val="0"/>
        <w:iCs w:val="0"/>
        <w:spacing w:val="0"/>
        <w:w w:val="99"/>
        <w:sz w:val="20"/>
        <w:szCs w:val="20"/>
        <w:lang w:val="en-US" w:eastAsia="en-US" w:bidi="ar-SA"/>
      </w:rPr>
    </w:lvl>
    <w:lvl w:ilvl="2" w:tplc="2B20C1A8">
      <w:numFmt w:val="bullet"/>
      <w:lvlText w:val="•"/>
      <w:lvlJc w:val="left"/>
      <w:pPr>
        <w:ind w:left="1560" w:hanging="360"/>
      </w:pPr>
      <w:rPr>
        <w:rFonts w:hint="default"/>
        <w:lang w:val="en-US" w:eastAsia="en-US" w:bidi="ar-SA"/>
      </w:rPr>
    </w:lvl>
    <w:lvl w:ilvl="3" w:tplc="F54E6688">
      <w:numFmt w:val="bullet"/>
      <w:lvlText w:val="•"/>
      <w:lvlJc w:val="left"/>
      <w:pPr>
        <w:ind w:left="2560" w:hanging="360"/>
      </w:pPr>
      <w:rPr>
        <w:rFonts w:hint="default"/>
        <w:lang w:val="en-US" w:eastAsia="en-US" w:bidi="ar-SA"/>
      </w:rPr>
    </w:lvl>
    <w:lvl w:ilvl="4" w:tplc="D772D96C">
      <w:numFmt w:val="bullet"/>
      <w:lvlText w:val="•"/>
      <w:lvlJc w:val="left"/>
      <w:pPr>
        <w:ind w:left="3561" w:hanging="360"/>
      </w:pPr>
      <w:rPr>
        <w:rFonts w:hint="default"/>
        <w:lang w:val="en-US" w:eastAsia="en-US" w:bidi="ar-SA"/>
      </w:rPr>
    </w:lvl>
    <w:lvl w:ilvl="5" w:tplc="AACA7886">
      <w:numFmt w:val="bullet"/>
      <w:lvlText w:val="•"/>
      <w:lvlJc w:val="left"/>
      <w:pPr>
        <w:ind w:left="4562" w:hanging="360"/>
      </w:pPr>
      <w:rPr>
        <w:rFonts w:hint="default"/>
        <w:lang w:val="en-US" w:eastAsia="en-US" w:bidi="ar-SA"/>
      </w:rPr>
    </w:lvl>
    <w:lvl w:ilvl="6" w:tplc="20CCAB0A">
      <w:numFmt w:val="bullet"/>
      <w:lvlText w:val="•"/>
      <w:lvlJc w:val="left"/>
      <w:pPr>
        <w:ind w:left="5563" w:hanging="360"/>
      </w:pPr>
      <w:rPr>
        <w:rFonts w:hint="default"/>
        <w:lang w:val="en-US" w:eastAsia="en-US" w:bidi="ar-SA"/>
      </w:rPr>
    </w:lvl>
    <w:lvl w:ilvl="7" w:tplc="10DAF23C">
      <w:numFmt w:val="bullet"/>
      <w:lvlText w:val="•"/>
      <w:lvlJc w:val="left"/>
      <w:pPr>
        <w:ind w:left="6564" w:hanging="360"/>
      </w:pPr>
      <w:rPr>
        <w:rFonts w:hint="default"/>
        <w:lang w:val="en-US" w:eastAsia="en-US" w:bidi="ar-SA"/>
      </w:rPr>
    </w:lvl>
    <w:lvl w:ilvl="8" w:tplc="6A14FE66">
      <w:numFmt w:val="bullet"/>
      <w:lvlText w:val="•"/>
      <w:lvlJc w:val="left"/>
      <w:pPr>
        <w:ind w:left="7564" w:hanging="360"/>
      </w:pPr>
      <w:rPr>
        <w:rFonts w:hint="default"/>
        <w:lang w:val="en-US" w:eastAsia="en-US" w:bidi="ar-SA"/>
      </w:rPr>
    </w:lvl>
  </w:abstractNum>
  <w:abstractNum w:abstractNumId="8" w15:restartNumberingAfterBreak="0">
    <w:nsid w:val="30F9507F"/>
    <w:multiLevelType w:val="hybridMultilevel"/>
    <w:tmpl w:val="FFFFFFFF"/>
    <w:lvl w:ilvl="0" w:tplc="77C406DC">
      <w:start w:val="1"/>
      <w:numFmt w:val="bullet"/>
      <w:lvlText w:val="o"/>
      <w:lvlJc w:val="left"/>
      <w:pPr>
        <w:ind w:left="720" w:hanging="360"/>
      </w:pPr>
      <w:rPr>
        <w:rFonts w:ascii="Courier New" w:hAnsi="Courier New" w:hint="default"/>
      </w:rPr>
    </w:lvl>
    <w:lvl w:ilvl="1" w:tplc="A10E3A3E">
      <w:start w:val="1"/>
      <w:numFmt w:val="bullet"/>
      <w:lvlText w:val="o"/>
      <w:lvlJc w:val="left"/>
      <w:pPr>
        <w:ind w:left="1440" w:hanging="360"/>
      </w:pPr>
      <w:rPr>
        <w:rFonts w:ascii="Courier New" w:hAnsi="Courier New" w:hint="default"/>
      </w:rPr>
    </w:lvl>
    <w:lvl w:ilvl="2" w:tplc="D52A6A24">
      <w:start w:val="1"/>
      <w:numFmt w:val="bullet"/>
      <w:lvlText w:val=""/>
      <w:lvlJc w:val="left"/>
      <w:pPr>
        <w:ind w:left="2160" w:hanging="360"/>
      </w:pPr>
      <w:rPr>
        <w:rFonts w:ascii="Wingdings" w:hAnsi="Wingdings" w:hint="default"/>
      </w:rPr>
    </w:lvl>
    <w:lvl w:ilvl="3" w:tplc="4D9AA104">
      <w:start w:val="1"/>
      <w:numFmt w:val="bullet"/>
      <w:lvlText w:val=""/>
      <w:lvlJc w:val="left"/>
      <w:pPr>
        <w:ind w:left="2880" w:hanging="360"/>
      </w:pPr>
      <w:rPr>
        <w:rFonts w:ascii="Symbol" w:hAnsi="Symbol" w:hint="default"/>
      </w:rPr>
    </w:lvl>
    <w:lvl w:ilvl="4" w:tplc="91FAA8E4">
      <w:start w:val="1"/>
      <w:numFmt w:val="bullet"/>
      <w:lvlText w:val="o"/>
      <w:lvlJc w:val="left"/>
      <w:pPr>
        <w:ind w:left="3600" w:hanging="360"/>
      </w:pPr>
      <w:rPr>
        <w:rFonts w:ascii="Courier New" w:hAnsi="Courier New" w:hint="default"/>
      </w:rPr>
    </w:lvl>
    <w:lvl w:ilvl="5" w:tplc="DD4C6018">
      <w:start w:val="1"/>
      <w:numFmt w:val="bullet"/>
      <w:lvlText w:val=""/>
      <w:lvlJc w:val="left"/>
      <w:pPr>
        <w:ind w:left="4320" w:hanging="360"/>
      </w:pPr>
      <w:rPr>
        <w:rFonts w:ascii="Wingdings" w:hAnsi="Wingdings" w:hint="default"/>
      </w:rPr>
    </w:lvl>
    <w:lvl w:ilvl="6" w:tplc="E5D25C34">
      <w:start w:val="1"/>
      <w:numFmt w:val="bullet"/>
      <w:lvlText w:val=""/>
      <w:lvlJc w:val="left"/>
      <w:pPr>
        <w:ind w:left="5040" w:hanging="360"/>
      </w:pPr>
      <w:rPr>
        <w:rFonts w:ascii="Symbol" w:hAnsi="Symbol" w:hint="default"/>
      </w:rPr>
    </w:lvl>
    <w:lvl w:ilvl="7" w:tplc="BD6435CE">
      <w:start w:val="1"/>
      <w:numFmt w:val="bullet"/>
      <w:lvlText w:val="o"/>
      <w:lvlJc w:val="left"/>
      <w:pPr>
        <w:ind w:left="5760" w:hanging="360"/>
      </w:pPr>
      <w:rPr>
        <w:rFonts w:ascii="Courier New" w:hAnsi="Courier New" w:hint="default"/>
      </w:rPr>
    </w:lvl>
    <w:lvl w:ilvl="8" w:tplc="71B4A02C">
      <w:start w:val="1"/>
      <w:numFmt w:val="bullet"/>
      <w:lvlText w:val=""/>
      <w:lvlJc w:val="left"/>
      <w:pPr>
        <w:ind w:left="6480" w:hanging="360"/>
      </w:pPr>
      <w:rPr>
        <w:rFonts w:ascii="Wingdings" w:hAnsi="Wingdings" w:hint="default"/>
      </w:rPr>
    </w:lvl>
  </w:abstractNum>
  <w:abstractNum w:abstractNumId="9" w15:restartNumberingAfterBreak="0">
    <w:nsid w:val="3A2F59D0"/>
    <w:multiLevelType w:val="hybridMultilevel"/>
    <w:tmpl w:val="A9AA7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722643"/>
    <w:multiLevelType w:val="hybridMultilevel"/>
    <w:tmpl w:val="FFFFFFFF"/>
    <w:lvl w:ilvl="0" w:tplc="1D7A19DC">
      <w:start w:val="1"/>
      <w:numFmt w:val="decimal"/>
      <w:lvlText w:val="%1."/>
      <w:lvlJc w:val="left"/>
      <w:pPr>
        <w:ind w:left="720" w:hanging="360"/>
      </w:pPr>
    </w:lvl>
    <w:lvl w:ilvl="1" w:tplc="4F804FD8">
      <w:start w:val="1"/>
      <w:numFmt w:val="lowerLetter"/>
      <w:lvlText w:val="%2."/>
      <w:lvlJc w:val="left"/>
      <w:pPr>
        <w:ind w:left="1440" w:hanging="360"/>
      </w:pPr>
    </w:lvl>
    <w:lvl w:ilvl="2" w:tplc="ABEAD2AC">
      <w:start w:val="1"/>
      <w:numFmt w:val="lowerRoman"/>
      <w:lvlText w:val="%3."/>
      <w:lvlJc w:val="right"/>
      <w:pPr>
        <w:ind w:left="2160" w:hanging="180"/>
      </w:pPr>
    </w:lvl>
    <w:lvl w:ilvl="3" w:tplc="C23ADFCA">
      <w:start w:val="1"/>
      <w:numFmt w:val="decimal"/>
      <w:lvlText w:val="%4."/>
      <w:lvlJc w:val="left"/>
      <w:pPr>
        <w:ind w:left="2880" w:hanging="360"/>
      </w:pPr>
    </w:lvl>
    <w:lvl w:ilvl="4" w:tplc="CE14875A">
      <w:start w:val="1"/>
      <w:numFmt w:val="lowerLetter"/>
      <w:lvlText w:val="%5."/>
      <w:lvlJc w:val="left"/>
      <w:pPr>
        <w:ind w:left="3600" w:hanging="360"/>
      </w:pPr>
    </w:lvl>
    <w:lvl w:ilvl="5" w:tplc="0B343F58">
      <w:start w:val="1"/>
      <w:numFmt w:val="lowerRoman"/>
      <w:lvlText w:val="%6."/>
      <w:lvlJc w:val="right"/>
      <w:pPr>
        <w:ind w:left="4320" w:hanging="180"/>
      </w:pPr>
    </w:lvl>
    <w:lvl w:ilvl="6" w:tplc="A16051D6">
      <w:start w:val="1"/>
      <w:numFmt w:val="decimal"/>
      <w:lvlText w:val="%7."/>
      <w:lvlJc w:val="left"/>
      <w:pPr>
        <w:ind w:left="5040" w:hanging="360"/>
      </w:pPr>
    </w:lvl>
    <w:lvl w:ilvl="7" w:tplc="12246D22">
      <w:start w:val="1"/>
      <w:numFmt w:val="lowerLetter"/>
      <w:lvlText w:val="%8."/>
      <w:lvlJc w:val="left"/>
      <w:pPr>
        <w:ind w:left="5760" w:hanging="360"/>
      </w:pPr>
    </w:lvl>
    <w:lvl w:ilvl="8" w:tplc="23887C1C">
      <w:start w:val="1"/>
      <w:numFmt w:val="lowerRoman"/>
      <w:lvlText w:val="%9."/>
      <w:lvlJc w:val="right"/>
      <w:pPr>
        <w:ind w:left="6480" w:hanging="180"/>
      </w:pPr>
    </w:lvl>
  </w:abstractNum>
  <w:abstractNum w:abstractNumId="11" w15:restartNumberingAfterBreak="0">
    <w:nsid w:val="3FEB524D"/>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0632D9"/>
    <w:multiLevelType w:val="hybridMultilevel"/>
    <w:tmpl w:val="FFFFFFFF"/>
    <w:lvl w:ilvl="0" w:tplc="E4FC3BC8">
      <w:start w:val="1"/>
      <w:numFmt w:val="decimal"/>
      <w:lvlText w:val="%1."/>
      <w:lvlJc w:val="left"/>
      <w:pPr>
        <w:ind w:left="720" w:hanging="360"/>
      </w:pPr>
    </w:lvl>
    <w:lvl w:ilvl="1" w:tplc="DB62D440">
      <w:start w:val="1"/>
      <w:numFmt w:val="lowerLetter"/>
      <w:lvlText w:val="%2."/>
      <w:lvlJc w:val="left"/>
      <w:pPr>
        <w:ind w:left="1440" w:hanging="360"/>
      </w:pPr>
    </w:lvl>
    <w:lvl w:ilvl="2" w:tplc="36083144">
      <w:start w:val="1"/>
      <w:numFmt w:val="lowerRoman"/>
      <w:lvlText w:val="%3."/>
      <w:lvlJc w:val="right"/>
      <w:pPr>
        <w:ind w:left="2160" w:hanging="180"/>
      </w:pPr>
    </w:lvl>
    <w:lvl w:ilvl="3" w:tplc="6E262BE6">
      <w:start w:val="1"/>
      <w:numFmt w:val="decimal"/>
      <w:lvlText w:val="%4."/>
      <w:lvlJc w:val="left"/>
      <w:pPr>
        <w:ind w:left="2880" w:hanging="360"/>
      </w:pPr>
    </w:lvl>
    <w:lvl w:ilvl="4" w:tplc="8FCE4A60">
      <w:start w:val="1"/>
      <w:numFmt w:val="lowerLetter"/>
      <w:lvlText w:val="%5."/>
      <w:lvlJc w:val="left"/>
      <w:pPr>
        <w:ind w:left="3600" w:hanging="360"/>
      </w:pPr>
    </w:lvl>
    <w:lvl w:ilvl="5" w:tplc="AFCA8FCA">
      <w:start w:val="1"/>
      <w:numFmt w:val="lowerRoman"/>
      <w:lvlText w:val="%6."/>
      <w:lvlJc w:val="right"/>
      <w:pPr>
        <w:ind w:left="4320" w:hanging="180"/>
      </w:pPr>
    </w:lvl>
    <w:lvl w:ilvl="6" w:tplc="CC823A96">
      <w:start w:val="1"/>
      <w:numFmt w:val="decimal"/>
      <w:lvlText w:val="%7."/>
      <w:lvlJc w:val="left"/>
      <w:pPr>
        <w:ind w:left="5040" w:hanging="360"/>
      </w:pPr>
    </w:lvl>
    <w:lvl w:ilvl="7" w:tplc="001226CE">
      <w:start w:val="1"/>
      <w:numFmt w:val="lowerLetter"/>
      <w:lvlText w:val="%8."/>
      <w:lvlJc w:val="left"/>
      <w:pPr>
        <w:ind w:left="5760" w:hanging="360"/>
      </w:pPr>
    </w:lvl>
    <w:lvl w:ilvl="8" w:tplc="37E228B0">
      <w:start w:val="1"/>
      <w:numFmt w:val="lowerRoman"/>
      <w:lvlText w:val="%9."/>
      <w:lvlJc w:val="right"/>
      <w:pPr>
        <w:ind w:left="6480" w:hanging="180"/>
      </w:pPr>
    </w:lvl>
  </w:abstractNum>
  <w:abstractNum w:abstractNumId="13" w15:restartNumberingAfterBreak="0">
    <w:nsid w:val="43A543E7"/>
    <w:multiLevelType w:val="hybridMultilevel"/>
    <w:tmpl w:val="20B62B2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58413FC"/>
    <w:multiLevelType w:val="hybridMultilevel"/>
    <w:tmpl w:val="D4AEB968"/>
    <w:lvl w:ilvl="0" w:tplc="8BEA127E">
      <w:start w:val="1"/>
      <w:numFmt w:val="bullet"/>
      <w:pStyle w:val="3Dotpoint"/>
      <w:lvlText w:val=""/>
      <w:lvlJc w:val="left"/>
      <w:pPr>
        <w:ind w:left="360" w:hanging="360"/>
      </w:pPr>
      <w:rPr>
        <w:rFonts w:ascii="Symbol" w:hAnsi="Symbol" w:hint="default"/>
        <w:color w:val="auto"/>
      </w:rPr>
    </w:lvl>
    <w:lvl w:ilvl="1" w:tplc="F1063188">
      <w:start w:val="1"/>
      <w:numFmt w:val="bullet"/>
      <w:pStyle w:val="4Sub-dotpoint"/>
      <w:lvlText w:val="o"/>
      <w:lvlJc w:val="left"/>
      <w:pPr>
        <w:ind w:left="1080" w:hanging="360"/>
      </w:pPr>
      <w:rPr>
        <w:rFonts w:ascii="Courier New" w:hAnsi="Courier New" w:cs="Courier New" w:hint="default"/>
        <w:color w:val="auto"/>
      </w:rPr>
    </w:lvl>
    <w:lvl w:ilvl="2" w:tplc="B9FC81A6">
      <w:start w:val="1"/>
      <w:numFmt w:val="bullet"/>
      <w:lvlText w:val=""/>
      <w:lvlJc w:val="left"/>
      <w:pPr>
        <w:ind w:left="1800" w:hanging="360"/>
      </w:pPr>
      <w:rPr>
        <w:rFonts w:ascii="Wingdings" w:hAnsi="Wingdings" w:hint="default"/>
      </w:rPr>
    </w:lvl>
    <w:lvl w:ilvl="3" w:tplc="36FCE3DA">
      <w:start w:val="1"/>
      <w:numFmt w:val="bullet"/>
      <w:lvlText w:val=""/>
      <w:lvlJc w:val="left"/>
      <w:pPr>
        <w:ind w:left="2520" w:hanging="360"/>
      </w:pPr>
      <w:rPr>
        <w:rFonts w:ascii="Symbol" w:hAnsi="Symbol" w:hint="default"/>
      </w:rPr>
    </w:lvl>
    <w:lvl w:ilvl="4" w:tplc="A802DE2A">
      <w:start w:val="1"/>
      <w:numFmt w:val="bullet"/>
      <w:lvlText w:val="o"/>
      <w:lvlJc w:val="left"/>
      <w:pPr>
        <w:ind w:left="3240" w:hanging="360"/>
      </w:pPr>
      <w:rPr>
        <w:rFonts w:ascii="Courier New" w:hAnsi="Courier New" w:cs="Courier New" w:hint="default"/>
      </w:rPr>
    </w:lvl>
    <w:lvl w:ilvl="5" w:tplc="80360146">
      <w:start w:val="1"/>
      <w:numFmt w:val="bullet"/>
      <w:lvlText w:val=""/>
      <w:lvlJc w:val="left"/>
      <w:pPr>
        <w:ind w:left="3960" w:hanging="360"/>
      </w:pPr>
      <w:rPr>
        <w:rFonts w:ascii="Wingdings" w:hAnsi="Wingdings" w:hint="default"/>
      </w:rPr>
    </w:lvl>
    <w:lvl w:ilvl="6" w:tplc="3D4863CC">
      <w:start w:val="1"/>
      <w:numFmt w:val="bullet"/>
      <w:lvlText w:val=""/>
      <w:lvlJc w:val="left"/>
      <w:pPr>
        <w:ind w:left="4680" w:hanging="360"/>
      </w:pPr>
      <w:rPr>
        <w:rFonts w:ascii="Symbol" w:hAnsi="Symbol" w:hint="default"/>
      </w:rPr>
    </w:lvl>
    <w:lvl w:ilvl="7" w:tplc="DF685904">
      <w:start w:val="1"/>
      <w:numFmt w:val="bullet"/>
      <w:lvlText w:val="o"/>
      <w:lvlJc w:val="left"/>
      <w:pPr>
        <w:ind w:left="5400" w:hanging="360"/>
      </w:pPr>
      <w:rPr>
        <w:rFonts w:ascii="Courier New" w:hAnsi="Courier New" w:cs="Courier New" w:hint="default"/>
      </w:rPr>
    </w:lvl>
    <w:lvl w:ilvl="8" w:tplc="40A6B40A">
      <w:start w:val="1"/>
      <w:numFmt w:val="bullet"/>
      <w:lvlText w:val=""/>
      <w:lvlJc w:val="left"/>
      <w:pPr>
        <w:ind w:left="6120" w:hanging="360"/>
      </w:pPr>
      <w:rPr>
        <w:rFonts w:ascii="Wingdings" w:hAnsi="Wingdings" w:hint="default"/>
      </w:rPr>
    </w:lvl>
  </w:abstractNum>
  <w:abstractNum w:abstractNumId="15" w15:restartNumberingAfterBreak="0">
    <w:nsid w:val="4C0E0D01"/>
    <w:multiLevelType w:val="hybridMultilevel"/>
    <w:tmpl w:val="AB52E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8709A3"/>
    <w:multiLevelType w:val="hybridMultilevel"/>
    <w:tmpl w:val="149605CC"/>
    <w:lvl w:ilvl="0" w:tplc="C6CE5EA6">
      <w:start w:val="1"/>
      <w:numFmt w:val="bullet"/>
      <w:lvlText w:val=""/>
      <w:lvlJc w:val="left"/>
      <w:pPr>
        <w:ind w:left="720" w:hanging="360"/>
      </w:pPr>
      <w:rPr>
        <w:rFonts w:ascii="Symbol" w:hAnsi="Symbol" w:hint="default"/>
      </w:rPr>
    </w:lvl>
    <w:lvl w:ilvl="1" w:tplc="63FEA52E">
      <w:start w:val="1"/>
      <w:numFmt w:val="bullet"/>
      <w:lvlText w:val="o"/>
      <w:lvlJc w:val="left"/>
      <w:pPr>
        <w:ind w:left="1440" w:hanging="360"/>
      </w:pPr>
      <w:rPr>
        <w:rFonts w:ascii="Courier New" w:hAnsi="Courier New" w:cs="Times New Roman" w:hint="default"/>
      </w:rPr>
    </w:lvl>
    <w:lvl w:ilvl="2" w:tplc="51940054">
      <w:start w:val="1"/>
      <w:numFmt w:val="bullet"/>
      <w:lvlText w:val=""/>
      <w:lvlJc w:val="left"/>
      <w:pPr>
        <w:ind w:left="2160" w:hanging="360"/>
      </w:pPr>
      <w:rPr>
        <w:rFonts w:ascii="Wingdings" w:hAnsi="Wingdings" w:hint="default"/>
      </w:rPr>
    </w:lvl>
    <w:lvl w:ilvl="3" w:tplc="EBD6FC4C">
      <w:start w:val="1"/>
      <w:numFmt w:val="bullet"/>
      <w:lvlText w:val=""/>
      <w:lvlJc w:val="left"/>
      <w:pPr>
        <w:ind w:left="2880" w:hanging="360"/>
      </w:pPr>
      <w:rPr>
        <w:rFonts w:ascii="Symbol" w:hAnsi="Symbol" w:hint="default"/>
      </w:rPr>
    </w:lvl>
    <w:lvl w:ilvl="4" w:tplc="8E4A1CE2">
      <w:start w:val="1"/>
      <w:numFmt w:val="bullet"/>
      <w:lvlText w:val="o"/>
      <w:lvlJc w:val="left"/>
      <w:pPr>
        <w:ind w:left="3600" w:hanging="360"/>
      </w:pPr>
      <w:rPr>
        <w:rFonts w:ascii="Courier New" w:hAnsi="Courier New" w:cs="Times New Roman" w:hint="default"/>
      </w:rPr>
    </w:lvl>
    <w:lvl w:ilvl="5" w:tplc="711834F0">
      <w:start w:val="1"/>
      <w:numFmt w:val="bullet"/>
      <w:lvlText w:val=""/>
      <w:lvlJc w:val="left"/>
      <w:pPr>
        <w:ind w:left="4320" w:hanging="360"/>
      </w:pPr>
      <w:rPr>
        <w:rFonts w:ascii="Wingdings" w:hAnsi="Wingdings" w:hint="default"/>
      </w:rPr>
    </w:lvl>
    <w:lvl w:ilvl="6" w:tplc="5A80795A">
      <w:start w:val="1"/>
      <w:numFmt w:val="bullet"/>
      <w:lvlText w:val=""/>
      <w:lvlJc w:val="left"/>
      <w:pPr>
        <w:ind w:left="5040" w:hanging="360"/>
      </w:pPr>
      <w:rPr>
        <w:rFonts w:ascii="Symbol" w:hAnsi="Symbol" w:hint="default"/>
      </w:rPr>
    </w:lvl>
    <w:lvl w:ilvl="7" w:tplc="182006D6">
      <w:start w:val="1"/>
      <w:numFmt w:val="bullet"/>
      <w:lvlText w:val="o"/>
      <w:lvlJc w:val="left"/>
      <w:pPr>
        <w:ind w:left="5760" w:hanging="360"/>
      </w:pPr>
      <w:rPr>
        <w:rFonts w:ascii="Courier New" w:hAnsi="Courier New" w:cs="Times New Roman" w:hint="default"/>
      </w:rPr>
    </w:lvl>
    <w:lvl w:ilvl="8" w:tplc="A72253FE">
      <w:start w:val="1"/>
      <w:numFmt w:val="bullet"/>
      <w:lvlText w:val=""/>
      <w:lvlJc w:val="left"/>
      <w:pPr>
        <w:ind w:left="6480" w:hanging="360"/>
      </w:pPr>
      <w:rPr>
        <w:rFonts w:ascii="Wingdings" w:hAnsi="Wingdings" w:hint="default"/>
      </w:rPr>
    </w:lvl>
  </w:abstractNum>
  <w:abstractNum w:abstractNumId="17" w15:restartNumberingAfterBreak="0">
    <w:nsid w:val="583079F0"/>
    <w:multiLevelType w:val="hybridMultilevel"/>
    <w:tmpl w:val="5D5E7D66"/>
    <w:lvl w:ilvl="0" w:tplc="FFFFFFFF">
      <w:start w:val="1"/>
      <w:numFmt w:val="bullet"/>
      <w:lvlText w:val=""/>
      <w:lvlJc w:val="left"/>
      <w:pPr>
        <w:ind w:left="720" w:hanging="360"/>
      </w:pPr>
      <w:rPr>
        <w:rFonts w:ascii="Symbol" w:hAnsi="Symbol" w:hint="default"/>
        <w:color w:val="00A880" w:themeColor="accen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873DBC1"/>
    <w:multiLevelType w:val="hybridMultilevel"/>
    <w:tmpl w:val="ED9E6EEA"/>
    <w:lvl w:ilvl="0" w:tplc="910E710C">
      <w:start w:val="4"/>
      <w:numFmt w:val="decimal"/>
      <w:lvlText w:val="%1."/>
      <w:lvlJc w:val="left"/>
      <w:pPr>
        <w:ind w:left="720" w:hanging="360"/>
      </w:pPr>
    </w:lvl>
    <w:lvl w:ilvl="1" w:tplc="426CB7D2">
      <w:start w:val="1"/>
      <w:numFmt w:val="lowerLetter"/>
      <w:lvlText w:val="%2."/>
      <w:lvlJc w:val="left"/>
      <w:pPr>
        <w:ind w:left="1440" w:hanging="360"/>
      </w:pPr>
    </w:lvl>
    <w:lvl w:ilvl="2" w:tplc="85D23BA8">
      <w:start w:val="1"/>
      <w:numFmt w:val="lowerRoman"/>
      <w:lvlText w:val="%3."/>
      <w:lvlJc w:val="right"/>
      <w:pPr>
        <w:ind w:left="2160" w:hanging="180"/>
      </w:pPr>
    </w:lvl>
    <w:lvl w:ilvl="3" w:tplc="1F5A0310">
      <w:start w:val="1"/>
      <w:numFmt w:val="decimal"/>
      <w:lvlText w:val="%4."/>
      <w:lvlJc w:val="left"/>
      <w:pPr>
        <w:ind w:left="2880" w:hanging="360"/>
      </w:pPr>
    </w:lvl>
    <w:lvl w:ilvl="4" w:tplc="CBF8A064">
      <w:start w:val="1"/>
      <w:numFmt w:val="lowerLetter"/>
      <w:lvlText w:val="%5."/>
      <w:lvlJc w:val="left"/>
      <w:pPr>
        <w:ind w:left="3600" w:hanging="360"/>
      </w:pPr>
    </w:lvl>
    <w:lvl w:ilvl="5" w:tplc="9A80C038">
      <w:start w:val="1"/>
      <w:numFmt w:val="lowerRoman"/>
      <w:lvlText w:val="%6."/>
      <w:lvlJc w:val="right"/>
      <w:pPr>
        <w:ind w:left="4320" w:hanging="180"/>
      </w:pPr>
    </w:lvl>
    <w:lvl w:ilvl="6" w:tplc="AB62694E">
      <w:start w:val="1"/>
      <w:numFmt w:val="decimal"/>
      <w:lvlText w:val="%7."/>
      <w:lvlJc w:val="left"/>
      <w:pPr>
        <w:ind w:left="5040" w:hanging="360"/>
      </w:pPr>
    </w:lvl>
    <w:lvl w:ilvl="7" w:tplc="5180EFE6">
      <w:start w:val="1"/>
      <w:numFmt w:val="lowerLetter"/>
      <w:lvlText w:val="%8."/>
      <w:lvlJc w:val="left"/>
      <w:pPr>
        <w:ind w:left="5760" w:hanging="360"/>
      </w:pPr>
    </w:lvl>
    <w:lvl w:ilvl="8" w:tplc="0D1091DC">
      <w:start w:val="1"/>
      <w:numFmt w:val="lowerRoman"/>
      <w:lvlText w:val="%9."/>
      <w:lvlJc w:val="right"/>
      <w:pPr>
        <w:ind w:left="6480" w:hanging="180"/>
      </w:pPr>
    </w:lvl>
  </w:abstractNum>
  <w:abstractNum w:abstractNumId="19" w15:restartNumberingAfterBreak="0">
    <w:nsid w:val="5D206417"/>
    <w:multiLevelType w:val="hybridMultilevel"/>
    <w:tmpl w:val="BF5EEB5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60BE3350"/>
    <w:multiLevelType w:val="hybridMultilevel"/>
    <w:tmpl w:val="41582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1B2255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29A6032"/>
    <w:multiLevelType w:val="hybridMultilevel"/>
    <w:tmpl w:val="58286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3E7927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57B7D61"/>
    <w:multiLevelType w:val="hybridMultilevel"/>
    <w:tmpl w:val="FFFFFFFF"/>
    <w:lvl w:ilvl="0" w:tplc="C01EEEB0">
      <w:start w:val="1"/>
      <w:numFmt w:val="bullet"/>
      <w:lvlText w:val="o"/>
      <w:lvlJc w:val="left"/>
      <w:pPr>
        <w:ind w:left="720" w:hanging="360"/>
      </w:pPr>
      <w:rPr>
        <w:rFonts w:ascii="Courier New" w:hAnsi="Courier New" w:hint="default"/>
      </w:rPr>
    </w:lvl>
    <w:lvl w:ilvl="1" w:tplc="83CA477E">
      <w:start w:val="1"/>
      <w:numFmt w:val="bullet"/>
      <w:lvlText w:val="o"/>
      <w:lvlJc w:val="left"/>
      <w:pPr>
        <w:ind w:left="1440" w:hanging="360"/>
      </w:pPr>
      <w:rPr>
        <w:rFonts w:ascii="Courier New" w:hAnsi="Courier New" w:hint="default"/>
      </w:rPr>
    </w:lvl>
    <w:lvl w:ilvl="2" w:tplc="FED4BC4C">
      <w:start w:val="1"/>
      <w:numFmt w:val="bullet"/>
      <w:lvlText w:val=""/>
      <w:lvlJc w:val="left"/>
      <w:pPr>
        <w:ind w:left="2160" w:hanging="360"/>
      </w:pPr>
      <w:rPr>
        <w:rFonts w:ascii="Wingdings" w:hAnsi="Wingdings" w:hint="default"/>
      </w:rPr>
    </w:lvl>
    <w:lvl w:ilvl="3" w:tplc="4DB46274">
      <w:start w:val="1"/>
      <w:numFmt w:val="bullet"/>
      <w:lvlText w:val=""/>
      <w:lvlJc w:val="left"/>
      <w:pPr>
        <w:ind w:left="2880" w:hanging="360"/>
      </w:pPr>
      <w:rPr>
        <w:rFonts w:ascii="Symbol" w:hAnsi="Symbol" w:hint="default"/>
      </w:rPr>
    </w:lvl>
    <w:lvl w:ilvl="4" w:tplc="98ACA986">
      <w:start w:val="1"/>
      <w:numFmt w:val="bullet"/>
      <w:lvlText w:val="o"/>
      <w:lvlJc w:val="left"/>
      <w:pPr>
        <w:ind w:left="3600" w:hanging="360"/>
      </w:pPr>
      <w:rPr>
        <w:rFonts w:ascii="Courier New" w:hAnsi="Courier New" w:hint="default"/>
      </w:rPr>
    </w:lvl>
    <w:lvl w:ilvl="5" w:tplc="F93E600E">
      <w:start w:val="1"/>
      <w:numFmt w:val="bullet"/>
      <w:lvlText w:val=""/>
      <w:lvlJc w:val="left"/>
      <w:pPr>
        <w:ind w:left="4320" w:hanging="360"/>
      </w:pPr>
      <w:rPr>
        <w:rFonts w:ascii="Wingdings" w:hAnsi="Wingdings" w:hint="default"/>
      </w:rPr>
    </w:lvl>
    <w:lvl w:ilvl="6" w:tplc="76E47012">
      <w:start w:val="1"/>
      <w:numFmt w:val="bullet"/>
      <w:lvlText w:val=""/>
      <w:lvlJc w:val="left"/>
      <w:pPr>
        <w:ind w:left="5040" w:hanging="360"/>
      </w:pPr>
      <w:rPr>
        <w:rFonts w:ascii="Symbol" w:hAnsi="Symbol" w:hint="default"/>
      </w:rPr>
    </w:lvl>
    <w:lvl w:ilvl="7" w:tplc="FE14EA3E">
      <w:start w:val="1"/>
      <w:numFmt w:val="bullet"/>
      <w:lvlText w:val="o"/>
      <w:lvlJc w:val="left"/>
      <w:pPr>
        <w:ind w:left="5760" w:hanging="360"/>
      </w:pPr>
      <w:rPr>
        <w:rFonts w:ascii="Courier New" w:hAnsi="Courier New" w:hint="default"/>
      </w:rPr>
    </w:lvl>
    <w:lvl w:ilvl="8" w:tplc="F92EDC2A">
      <w:start w:val="1"/>
      <w:numFmt w:val="bullet"/>
      <w:lvlText w:val=""/>
      <w:lvlJc w:val="left"/>
      <w:pPr>
        <w:ind w:left="6480" w:hanging="360"/>
      </w:pPr>
      <w:rPr>
        <w:rFonts w:ascii="Wingdings" w:hAnsi="Wingdings" w:hint="default"/>
      </w:rPr>
    </w:lvl>
  </w:abstractNum>
  <w:abstractNum w:abstractNumId="25" w15:restartNumberingAfterBreak="0">
    <w:nsid w:val="7A206347"/>
    <w:multiLevelType w:val="hybridMultilevel"/>
    <w:tmpl w:val="DADE18B2"/>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start w:val="1"/>
      <w:numFmt w:val="bullet"/>
      <w:lvlText w:val=""/>
      <w:lvlJc w:val="left"/>
      <w:pPr>
        <w:ind w:left="2201" w:hanging="360"/>
      </w:pPr>
      <w:rPr>
        <w:rFonts w:ascii="Wingdings" w:hAnsi="Wingdings" w:hint="default"/>
      </w:rPr>
    </w:lvl>
    <w:lvl w:ilvl="3" w:tplc="0C090001">
      <w:start w:val="1"/>
      <w:numFmt w:val="bullet"/>
      <w:lvlText w:val=""/>
      <w:lvlJc w:val="left"/>
      <w:pPr>
        <w:ind w:left="2921" w:hanging="360"/>
      </w:pPr>
      <w:rPr>
        <w:rFonts w:ascii="Symbol" w:hAnsi="Symbol" w:hint="default"/>
      </w:rPr>
    </w:lvl>
    <w:lvl w:ilvl="4" w:tplc="0C090003">
      <w:start w:val="1"/>
      <w:numFmt w:val="bullet"/>
      <w:lvlText w:val="o"/>
      <w:lvlJc w:val="left"/>
      <w:pPr>
        <w:ind w:left="3641" w:hanging="360"/>
      </w:pPr>
      <w:rPr>
        <w:rFonts w:ascii="Courier New" w:hAnsi="Courier New" w:cs="Courier New" w:hint="default"/>
      </w:rPr>
    </w:lvl>
    <w:lvl w:ilvl="5" w:tplc="0C090005">
      <w:start w:val="1"/>
      <w:numFmt w:val="bullet"/>
      <w:lvlText w:val=""/>
      <w:lvlJc w:val="left"/>
      <w:pPr>
        <w:ind w:left="4361" w:hanging="360"/>
      </w:pPr>
      <w:rPr>
        <w:rFonts w:ascii="Wingdings" w:hAnsi="Wingdings" w:hint="default"/>
      </w:rPr>
    </w:lvl>
    <w:lvl w:ilvl="6" w:tplc="0C090001">
      <w:start w:val="1"/>
      <w:numFmt w:val="bullet"/>
      <w:lvlText w:val=""/>
      <w:lvlJc w:val="left"/>
      <w:pPr>
        <w:ind w:left="5081" w:hanging="360"/>
      </w:pPr>
      <w:rPr>
        <w:rFonts w:ascii="Symbol" w:hAnsi="Symbol" w:hint="default"/>
      </w:rPr>
    </w:lvl>
    <w:lvl w:ilvl="7" w:tplc="0C090003">
      <w:start w:val="1"/>
      <w:numFmt w:val="bullet"/>
      <w:lvlText w:val="o"/>
      <w:lvlJc w:val="left"/>
      <w:pPr>
        <w:ind w:left="5801" w:hanging="360"/>
      </w:pPr>
      <w:rPr>
        <w:rFonts w:ascii="Courier New" w:hAnsi="Courier New" w:cs="Courier New" w:hint="default"/>
      </w:rPr>
    </w:lvl>
    <w:lvl w:ilvl="8" w:tplc="0C090005">
      <w:start w:val="1"/>
      <w:numFmt w:val="bullet"/>
      <w:lvlText w:val=""/>
      <w:lvlJc w:val="left"/>
      <w:pPr>
        <w:ind w:left="6521" w:hanging="360"/>
      </w:pPr>
      <w:rPr>
        <w:rFonts w:ascii="Wingdings" w:hAnsi="Wingdings" w:hint="default"/>
      </w:rPr>
    </w:lvl>
  </w:abstractNum>
  <w:num w:numId="1" w16cid:durableId="685063544">
    <w:abstractNumId w:val="18"/>
  </w:num>
  <w:num w:numId="2" w16cid:durableId="473370187">
    <w:abstractNumId w:val="2"/>
  </w:num>
  <w:num w:numId="3" w16cid:durableId="478546361">
    <w:abstractNumId w:val="12"/>
  </w:num>
  <w:num w:numId="4" w16cid:durableId="236403579">
    <w:abstractNumId w:val="11"/>
  </w:num>
  <w:num w:numId="5" w16cid:durableId="787041884">
    <w:abstractNumId w:val="21"/>
  </w:num>
  <w:num w:numId="6" w16cid:durableId="2073653214">
    <w:abstractNumId w:val="23"/>
  </w:num>
  <w:num w:numId="7" w16cid:durableId="2061589972">
    <w:abstractNumId w:val="4"/>
  </w:num>
  <w:num w:numId="8" w16cid:durableId="1826045616">
    <w:abstractNumId w:val="10"/>
  </w:num>
  <w:num w:numId="9" w16cid:durableId="1512185013">
    <w:abstractNumId w:val="8"/>
  </w:num>
  <w:num w:numId="10" w16cid:durableId="1452817585">
    <w:abstractNumId w:val="24"/>
  </w:num>
  <w:num w:numId="11" w16cid:durableId="495531669">
    <w:abstractNumId w:val="6"/>
  </w:num>
  <w:num w:numId="12" w16cid:durableId="712077116">
    <w:abstractNumId w:val="3"/>
  </w:num>
  <w:num w:numId="13" w16cid:durableId="1325746762">
    <w:abstractNumId w:val="0"/>
  </w:num>
  <w:num w:numId="14" w16cid:durableId="601764409">
    <w:abstractNumId w:val="19"/>
  </w:num>
  <w:num w:numId="15" w16cid:durableId="756169021">
    <w:abstractNumId w:val="13"/>
  </w:num>
  <w:num w:numId="16" w16cid:durableId="1268125293">
    <w:abstractNumId w:val="5"/>
  </w:num>
  <w:num w:numId="17" w16cid:durableId="1425374012">
    <w:abstractNumId w:val="20"/>
  </w:num>
  <w:num w:numId="18" w16cid:durableId="59132349">
    <w:abstractNumId w:val="16"/>
  </w:num>
  <w:num w:numId="19" w16cid:durableId="1787043033">
    <w:abstractNumId w:val="14"/>
  </w:num>
  <w:num w:numId="20" w16cid:durableId="1872298104">
    <w:abstractNumId w:val="9"/>
  </w:num>
  <w:num w:numId="21" w16cid:durableId="82921515">
    <w:abstractNumId w:val="15"/>
  </w:num>
  <w:num w:numId="22" w16cid:durableId="1694265623">
    <w:abstractNumId w:val="22"/>
  </w:num>
  <w:num w:numId="23" w16cid:durableId="506749678">
    <w:abstractNumId w:val="1"/>
  </w:num>
  <w:num w:numId="24" w16cid:durableId="1060515733">
    <w:abstractNumId w:val="17"/>
  </w:num>
  <w:num w:numId="25" w16cid:durableId="409354245">
    <w:abstractNumId w:val="25"/>
  </w:num>
  <w:num w:numId="26" w16cid:durableId="16718359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04CD"/>
    <w:rsid w:val="0000529A"/>
    <w:rsid w:val="00007DE9"/>
    <w:rsid w:val="00011859"/>
    <w:rsid w:val="00012B02"/>
    <w:rsid w:val="00012B11"/>
    <w:rsid w:val="00015AE4"/>
    <w:rsid w:val="00026A71"/>
    <w:rsid w:val="00034A9B"/>
    <w:rsid w:val="00034E3D"/>
    <w:rsid w:val="00035EBF"/>
    <w:rsid w:val="00050CAD"/>
    <w:rsid w:val="00052311"/>
    <w:rsid w:val="00053FB4"/>
    <w:rsid w:val="00054CF4"/>
    <w:rsid w:val="00054E38"/>
    <w:rsid w:val="000571EF"/>
    <w:rsid w:val="0005790D"/>
    <w:rsid w:val="00070DD2"/>
    <w:rsid w:val="00071547"/>
    <w:rsid w:val="00072A3C"/>
    <w:rsid w:val="00075DCC"/>
    <w:rsid w:val="00077821"/>
    <w:rsid w:val="00083100"/>
    <w:rsid w:val="00083B6D"/>
    <w:rsid w:val="000840D8"/>
    <w:rsid w:val="00087F7A"/>
    <w:rsid w:val="00093CF5"/>
    <w:rsid w:val="00093FF2"/>
    <w:rsid w:val="00094D87"/>
    <w:rsid w:val="00096070"/>
    <w:rsid w:val="00097CA2"/>
    <w:rsid w:val="000A5431"/>
    <w:rsid w:val="000A6654"/>
    <w:rsid w:val="000B6C00"/>
    <w:rsid w:val="000C0010"/>
    <w:rsid w:val="000C0D6E"/>
    <w:rsid w:val="000C1085"/>
    <w:rsid w:val="000C30E5"/>
    <w:rsid w:val="000C3491"/>
    <w:rsid w:val="000D169E"/>
    <w:rsid w:val="000D5AFA"/>
    <w:rsid w:val="000D7EF8"/>
    <w:rsid w:val="000E3643"/>
    <w:rsid w:val="000E3A97"/>
    <w:rsid w:val="000E405C"/>
    <w:rsid w:val="000E7C6B"/>
    <w:rsid w:val="000F28B8"/>
    <w:rsid w:val="000F3766"/>
    <w:rsid w:val="000F5FB0"/>
    <w:rsid w:val="001017D2"/>
    <w:rsid w:val="00103428"/>
    <w:rsid w:val="00111F0C"/>
    <w:rsid w:val="00112CD6"/>
    <w:rsid w:val="00122EDC"/>
    <w:rsid w:val="0012727D"/>
    <w:rsid w:val="001317CD"/>
    <w:rsid w:val="00134B20"/>
    <w:rsid w:val="00145E2D"/>
    <w:rsid w:val="001516D6"/>
    <w:rsid w:val="001605F1"/>
    <w:rsid w:val="00161705"/>
    <w:rsid w:val="001631EC"/>
    <w:rsid w:val="00164001"/>
    <w:rsid w:val="001645E2"/>
    <w:rsid w:val="00164DBB"/>
    <w:rsid w:val="00166981"/>
    <w:rsid w:val="001748B8"/>
    <w:rsid w:val="001763D4"/>
    <w:rsid w:val="00184AED"/>
    <w:rsid w:val="0019377F"/>
    <w:rsid w:val="00197ECE"/>
    <w:rsid w:val="001A0525"/>
    <w:rsid w:val="001A05BE"/>
    <w:rsid w:val="001A2D7B"/>
    <w:rsid w:val="001A3B03"/>
    <w:rsid w:val="001A57F0"/>
    <w:rsid w:val="001A7400"/>
    <w:rsid w:val="001B1972"/>
    <w:rsid w:val="001B494C"/>
    <w:rsid w:val="001B5546"/>
    <w:rsid w:val="001B69FD"/>
    <w:rsid w:val="001C53CE"/>
    <w:rsid w:val="001E3DBE"/>
    <w:rsid w:val="001E5B70"/>
    <w:rsid w:val="001E66CE"/>
    <w:rsid w:val="001F174D"/>
    <w:rsid w:val="001F6A2A"/>
    <w:rsid w:val="0020101A"/>
    <w:rsid w:val="0020284B"/>
    <w:rsid w:val="002117EC"/>
    <w:rsid w:val="00221DC2"/>
    <w:rsid w:val="00223BF7"/>
    <w:rsid w:val="00226CF1"/>
    <w:rsid w:val="00231F2B"/>
    <w:rsid w:val="00234129"/>
    <w:rsid w:val="002376E1"/>
    <w:rsid w:val="00242CA5"/>
    <w:rsid w:val="0024480F"/>
    <w:rsid w:val="00254103"/>
    <w:rsid w:val="002544F6"/>
    <w:rsid w:val="002573D5"/>
    <w:rsid w:val="002749F4"/>
    <w:rsid w:val="002772F5"/>
    <w:rsid w:val="00282527"/>
    <w:rsid w:val="0028355D"/>
    <w:rsid w:val="00287D70"/>
    <w:rsid w:val="002905BE"/>
    <w:rsid w:val="00290963"/>
    <w:rsid w:val="00290A3E"/>
    <w:rsid w:val="002912DC"/>
    <w:rsid w:val="00291686"/>
    <w:rsid w:val="00292605"/>
    <w:rsid w:val="00292A15"/>
    <w:rsid w:val="00293636"/>
    <w:rsid w:val="0029404D"/>
    <w:rsid w:val="00297C82"/>
    <w:rsid w:val="002A2BAD"/>
    <w:rsid w:val="002A41E1"/>
    <w:rsid w:val="002A4CAA"/>
    <w:rsid w:val="002A5F4A"/>
    <w:rsid w:val="002B3E96"/>
    <w:rsid w:val="002B43DB"/>
    <w:rsid w:val="002B6574"/>
    <w:rsid w:val="002C0670"/>
    <w:rsid w:val="002C1D07"/>
    <w:rsid w:val="002C4FF0"/>
    <w:rsid w:val="002D4DF6"/>
    <w:rsid w:val="002E338C"/>
    <w:rsid w:val="002E4865"/>
    <w:rsid w:val="002E7DA7"/>
    <w:rsid w:val="002F304B"/>
    <w:rsid w:val="002F48CB"/>
    <w:rsid w:val="002F569A"/>
    <w:rsid w:val="002F5EED"/>
    <w:rsid w:val="002F7D3C"/>
    <w:rsid w:val="00302F00"/>
    <w:rsid w:val="00311074"/>
    <w:rsid w:val="003131AB"/>
    <w:rsid w:val="003217BE"/>
    <w:rsid w:val="0032351E"/>
    <w:rsid w:val="003315C5"/>
    <w:rsid w:val="0033281A"/>
    <w:rsid w:val="00341A2F"/>
    <w:rsid w:val="0034593D"/>
    <w:rsid w:val="0035043F"/>
    <w:rsid w:val="003508F6"/>
    <w:rsid w:val="0035466F"/>
    <w:rsid w:val="00361310"/>
    <w:rsid w:val="0036283D"/>
    <w:rsid w:val="00373F23"/>
    <w:rsid w:val="0038676C"/>
    <w:rsid w:val="0039047E"/>
    <w:rsid w:val="00393088"/>
    <w:rsid w:val="003958B8"/>
    <w:rsid w:val="0039713A"/>
    <w:rsid w:val="003A18C7"/>
    <w:rsid w:val="003B16CD"/>
    <w:rsid w:val="003B213A"/>
    <w:rsid w:val="003B3089"/>
    <w:rsid w:val="003B361F"/>
    <w:rsid w:val="003C029A"/>
    <w:rsid w:val="003C0FCA"/>
    <w:rsid w:val="003C398C"/>
    <w:rsid w:val="003D2258"/>
    <w:rsid w:val="003D33EA"/>
    <w:rsid w:val="003D3B1D"/>
    <w:rsid w:val="003D5DBE"/>
    <w:rsid w:val="003D6995"/>
    <w:rsid w:val="003E251D"/>
    <w:rsid w:val="003E2797"/>
    <w:rsid w:val="003E3562"/>
    <w:rsid w:val="003E4E9D"/>
    <w:rsid w:val="003F7917"/>
    <w:rsid w:val="00404841"/>
    <w:rsid w:val="00412059"/>
    <w:rsid w:val="004123C6"/>
    <w:rsid w:val="00416384"/>
    <w:rsid w:val="00421C7A"/>
    <w:rsid w:val="00424D1C"/>
    <w:rsid w:val="00426C17"/>
    <w:rsid w:val="00441401"/>
    <w:rsid w:val="00441E79"/>
    <w:rsid w:val="004431D1"/>
    <w:rsid w:val="004521BC"/>
    <w:rsid w:val="00452F7F"/>
    <w:rsid w:val="00457981"/>
    <w:rsid w:val="004608FA"/>
    <w:rsid w:val="00463FBB"/>
    <w:rsid w:val="00471DFD"/>
    <w:rsid w:val="00472AC0"/>
    <w:rsid w:val="0047377D"/>
    <w:rsid w:val="00483A58"/>
    <w:rsid w:val="004848D0"/>
    <w:rsid w:val="004857CD"/>
    <w:rsid w:val="00486888"/>
    <w:rsid w:val="00490C83"/>
    <w:rsid w:val="0049786A"/>
    <w:rsid w:val="004A047D"/>
    <w:rsid w:val="004A1950"/>
    <w:rsid w:val="004A21DD"/>
    <w:rsid w:val="004A4824"/>
    <w:rsid w:val="004A4847"/>
    <w:rsid w:val="004A6379"/>
    <w:rsid w:val="004A790F"/>
    <w:rsid w:val="004B3FDD"/>
    <w:rsid w:val="004B4E06"/>
    <w:rsid w:val="004B5AC0"/>
    <w:rsid w:val="004C1BD0"/>
    <w:rsid w:val="004C59D3"/>
    <w:rsid w:val="004D2B17"/>
    <w:rsid w:val="004D49E4"/>
    <w:rsid w:val="004D6582"/>
    <w:rsid w:val="004D6CD3"/>
    <w:rsid w:val="004D7BF0"/>
    <w:rsid w:val="004D7F17"/>
    <w:rsid w:val="004E0251"/>
    <w:rsid w:val="004E37B1"/>
    <w:rsid w:val="004E5D16"/>
    <w:rsid w:val="004E7F37"/>
    <w:rsid w:val="004F1997"/>
    <w:rsid w:val="004F73DD"/>
    <w:rsid w:val="0050057F"/>
    <w:rsid w:val="0050069B"/>
    <w:rsid w:val="00500BD9"/>
    <w:rsid w:val="00502C85"/>
    <w:rsid w:val="00512074"/>
    <w:rsid w:val="0051584E"/>
    <w:rsid w:val="00521FCD"/>
    <w:rsid w:val="005256BD"/>
    <w:rsid w:val="00525C98"/>
    <w:rsid w:val="00534013"/>
    <w:rsid w:val="00540946"/>
    <w:rsid w:val="00541D2A"/>
    <w:rsid w:val="00543B48"/>
    <w:rsid w:val="00543E40"/>
    <w:rsid w:val="005530EB"/>
    <w:rsid w:val="00566754"/>
    <w:rsid w:val="005679E9"/>
    <w:rsid w:val="00584FB9"/>
    <w:rsid w:val="00590DA0"/>
    <w:rsid w:val="0059107A"/>
    <w:rsid w:val="005922ED"/>
    <w:rsid w:val="00592404"/>
    <w:rsid w:val="00595F10"/>
    <w:rsid w:val="005A1AF7"/>
    <w:rsid w:val="005A2B50"/>
    <w:rsid w:val="005A6BD1"/>
    <w:rsid w:val="005B110A"/>
    <w:rsid w:val="005B34B6"/>
    <w:rsid w:val="005C715B"/>
    <w:rsid w:val="005D0887"/>
    <w:rsid w:val="005E004F"/>
    <w:rsid w:val="005E2CE1"/>
    <w:rsid w:val="005E617C"/>
    <w:rsid w:val="005F124C"/>
    <w:rsid w:val="005F3B88"/>
    <w:rsid w:val="005F5D9F"/>
    <w:rsid w:val="00603E4D"/>
    <w:rsid w:val="00607518"/>
    <w:rsid w:val="00607FD1"/>
    <w:rsid w:val="00613A28"/>
    <w:rsid w:val="00616EBA"/>
    <w:rsid w:val="00632C08"/>
    <w:rsid w:val="006345B2"/>
    <w:rsid w:val="00642A1B"/>
    <w:rsid w:val="006436A9"/>
    <w:rsid w:val="00651F99"/>
    <w:rsid w:val="00655C32"/>
    <w:rsid w:val="006619F9"/>
    <w:rsid w:val="00667EF7"/>
    <w:rsid w:val="0067074A"/>
    <w:rsid w:val="00670E99"/>
    <w:rsid w:val="00671839"/>
    <w:rsid w:val="00671ABA"/>
    <w:rsid w:val="00672994"/>
    <w:rsid w:val="00672EF5"/>
    <w:rsid w:val="00673A45"/>
    <w:rsid w:val="00674974"/>
    <w:rsid w:val="00674AEF"/>
    <w:rsid w:val="006779CE"/>
    <w:rsid w:val="00682E49"/>
    <w:rsid w:val="006866DD"/>
    <w:rsid w:val="0069017A"/>
    <w:rsid w:val="00692E87"/>
    <w:rsid w:val="006961E2"/>
    <w:rsid w:val="006963C1"/>
    <w:rsid w:val="006A1CE9"/>
    <w:rsid w:val="006A6B69"/>
    <w:rsid w:val="006B2B7C"/>
    <w:rsid w:val="006B3DCB"/>
    <w:rsid w:val="006C15C5"/>
    <w:rsid w:val="006C4CF5"/>
    <w:rsid w:val="006C7723"/>
    <w:rsid w:val="006E1A6C"/>
    <w:rsid w:val="006E4663"/>
    <w:rsid w:val="00700070"/>
    <w:rsid w:val="00702CDC"/>
    <w:rsid w:val="00711E43"/>
    <w:rsid w:val="0071EE1E"/>
    <w:rsid w:val="0072341F"/>
    <w:rsid w:val="00726DBF"/>
    <w:rsid w:val="00727D52"/>
    <w:rsid w:val="007346F2"/>
    <w:rsid w:val="00735486"/>
    <w:rsid w:val="0073606D"/>
    <w:rsid w:val="00736A76"/>
    <w:rsid w:val="00741632"/>
    <w:rsid w:val="0074437A"/>
    <w:rsid w:val="0074529F"/>
    <w:rsid w:val="00745818"/>
    <w:rsid w:val="00746C75"/>
    <w:rsid w:val="00747838"/>
    <w:rsid w:val="00752981"/>
    <w:rsid w:val="00752C6B"/>
    <w:rsid w:val="00752C6C"/>
    <w:rsid w:val="00752F36"/>
    <w:rsid w:val="00753D93"/>
    <w:rsid w:val="00756C64"/>
    <w:rsid w:val="00767351"/>
    <w:rsid w:val="00771CED"/>
    <w:rsid w:val="0077363F"/>
    <w:rsid w:val="0077442A"/>
    <w:rsid w:val="00777B0B"/>
    <w:rsid w:val="00783C8D"/>
    <w:rsid w:val="00785B51"/>
    <w:rsid w:val="0078697B"/>
    <w:rsid w:val="00787EF6"/>
    <w:rsid w:val="00793DD2"/>
    <w:rsid w:val="00795635"/>
    <w:rsid w:val="007A4051"/>
    <w:rsid w:val="007A49D9"/>
    <w:rsid w:val="007B2565"/>
    <w:rsid w:val="007B2834"/>
    <w:rsid w:val="007B3182"/>
    <w:rsid w:val="007B5CCA"/>
    <w:rsid w:val="007C1125"/>
    <w:rsid w:val="007C6FDC"/>
    <w:rsid w:val="007D3DA4"/>
    <w:rsid w:val="007E0966"/>
    <w:rsid w:val="007E0E5C"/>
    <w:rsid w:val="007E1A7F"/>
    <w:rsid w:val="007F52C0"/>
    <w:rsid w:val="00812881"/>
    <w:rsid w:val="00820F20"/>
    <w:rsid w:val="008214C0"/>
    <w:rsid w:val="00823C9C"/>
    <w:rsid w:val="00823CCE"/>
    <w:rsid w:val="00824204"/>
    <w:rsid w:val="00825754"/>
    <w:rsid w:val="008306EB"/>
    <w:rsid w:val="008307FE"/>
    <w:rsid w:val="00833A49"/>
    <w:rsid w:val="00840508"/>
    <w:rsid w:val="00844C2D"/>
    <w:rsid w:val="00844DDB"/>
    <w:rsid w:val="0084635F"/>
    <w:rsid w:val="008475D8"/>
    <w:rsid w:val="0085407B"/>
    <w:rsid w:val="00856FE2"/>
    <w:rsid w:val="00861634"/>
    <w:rsid w:val="008646F6"/>
    <w:rsid w:val="008663DC"/>
    <w:rsid w:val="00874C3C"/>
    <w:rsid w:val="00875B77"/>
    <w:rsid w:val="00876619"/>
    <w:rsid w:val="0088248F"/>
    <w:rsid w:val="008834EF"/>
    <w:rsid w:val="00891DFB"/>
    <w:rsid w:val="008A1DED"/>
    <w:rsid w:val="008A334B"/>
    <w:rsid w:val="008A36B1"/>
    <w:rsid w:val="008B27FA"/>
    <w:rsid w:val="008B65DC"/>
    <w:rsid w:val="008C0BC9"/>
    <w:rsid w:val="008C1E5A"/>
    <w:rsid w:val="008D294A"/>
    <w:rsid w:val="008D3E4C"/>
    <w:rsid w:val="008E71C4"/>
    <w:rsid w:val="009020BE"/>
    <w:rsid w:val="009029F4"/>
    <w:rsid w:val="009058AB"/>
    <w:rsid w:val="00906C22"/>
    <w:rsid w:val="00912A8E"/>
    <w:rsid w:val="00917187"/>
    <w:rsid w:val="009175BB"/>
    <w:rsid w:val="00923BB2"/>
    <w:rsid w:val="009252EA"/>
    <w:rsid w:val="00926120"/>
    <w:rsid w:val="00926486"/>
    <w:rsid w:val="00927D48"/>
    <w:rsid w:val="00931101"/>
    <w:rsid w:val="009345F1"/>
    <w:rsid w:val="00942BDC"/>
    <w:rsid w:val="0094591D"/>
    <w:rsid w:val="009511C1"/>
    <w:rsid w:val="009552AF"/>
    <w:rsid w:val="00955CD6"/>
    <w:rsid w:val="00956B78"/>
    <w:rsid w:val="00956CE4"/>
    <w:rsid w:val="00956D42"/>
    <w:rsid w:val="00960683"/>
    <w:rsid w:val="00961072"/>
    <w:rsid w:val="00962103"/>
    <w:rsid w:val="00964F46"/>
    <w:rsid w:val="00974377"/>
    <w:rsid w:val="00977CDD"/>
    <w:rsid w:val="0098029F"/>
    <w:rsid w:val="009820ED"/>
    <w:rsid w:val="00983574"/>
    <w:rsid w:val="009869A0"/>
    <w:rsid w:val="009A2B6E"/>
    <w:rsid w:val="009A4E86"/>
    <w:rsid w:val="009A596E"/>
    <w:rsid w:val="009B23B0"/>
    <w:rsid w:val="009B33D3"/>
    <w:rsid w:val="009B3F8E"/>
    <w:rsid w:val="009C0433"/>
    <w:rsid w:val="009C402F"/>
    <w:rsid w:val="009D003C"/>
    <w:rsid w:val="009D315F"/>
    <w:rsid w:val="009D5323"/>
    <w:rsid w:val="009E02EF"/>
    <w:rsid w:val="009E1417"/>
    <w:rsid w:val="009E537C"/>
    <w:rsid w:val="009E750F"/>
    <w:rsid w:val="009F06D0"/>
    <w:rsid w:val="009F65F6"/>
    <w:rsid w:val="00A00DD7"/>
    <w:rsid w:val="00A00ED4"/>
    <w:rsid w:val="00A0162C"/>
    <w:rsid w:val="00A01B78"/>
    <w:rsid w:val="00A03250"/>
    <w:rsid w:val="00A032DC"/>
    <w:rsid w:val="00A04D96"/>
    <w:rsid w:val="00A0629B"/>
    <w:rsid w:val="00A07DBB"/>
    <w:rsid w:val="00A1435E"/>
    <w:rsid w:val="00A14820"/>
    <w:rsid w:val="00A14CC4"/>
    <w:rsid w:val="00A14E87"/>
    <w:rsid w:val="00A21278"/>
    <w:rsid w:val="00A25843"/>
    <w:rsid w:val="00A349DB"/>
    <w:rsid w:val="00A35727"/>
    <w:rsid w:val="00A377CC"/>
    <w:rsid w:val="00A4455C"/>
    <w:rsid w:val="00A52E3A"/>
    <w:rsid w:val="00A60390"/>
    <w:rsid w:val="00A63614"/>
    <w:rsid w:val="00A65BA7"/>
    <w:rsid w:val="00A84CEC"/>
    <w:rsid w:val="00A85BDF"/>
    <w:rsid w:val="00A901AA"/>
    <w:rsid w:val="00A90917"/>
    <w:rsid w:val="00A90D1B"/>
    <w:rsid w:val="00A91ACE"/>
    <w:rsid w:val="00A9662A"/>
    <w:rsid w:val="00A97581"/>
    <w:rsid w:val="00AA0142"/>
    <w:rsid w:val="00AA29F5"/>
    <w:rsid w:val="00AA5579"/>
    <w:rsid w:val="00AB0239"/>
    <w:rsid w:val="00AB031E"/>
    <w:rsid w:val="00AB2B85"/>
    <w:rsid w:val="00AB4576"/>
    <w:rsid w:val="00AC2EF5"/>
    <w:rsid w:val="00AC3F77"/>
    <w:rsid w:val="00AD27F5"/>
    <w:rsid w:val="00AE30B4"/>
    <w:rsid w:val="00AE4AE6"/>
    <w:rsid w:val="00AF2444"/>
    <w:rsid w:val="00AF2776"/>
    <w:rsid w:val="00AF4765"/>
    <w:rsid w:val="00AF5C4D"/>
    <w:rsid w:val="00B1513D"/>
    <w:rsid w:val="00B16CE9"/>
    <w:rsid w:val="00B17585"/>
    <w:rsid w:val="00B21879"/>
    <w:rsid w:val="00B24445"/>
    <w:rsid w:val="00B26EE8"/>
    <w:rsid w:val="00B34747"/>
    <w:rsid w:val="00B34BFB"/>
    <w:rsid w:val="00B35EE0"/>
    <w:rsid w:val="00B360D3"/>
    <w:rsid w:val="00B37DF4"/>
    <w:rsid w:val="00B46374"/>
    <w:rsid w:val="00B54754"/>
    <w:rsid w:val="00B67591"/>
    <w:rsid w:val="00B73769"/>
    <w:rsid w:val="00B802BA"/>
    <w:rsid w:val="00B80A77"/>
    <w:rsid w:val="00B84B13"/>
    <w:rsid w:val="00B90B31"/>
    <w:rsid w:val="00B91071"/>
    <w:rsid w:val="00B97437"/>
    <w:rsid w:val="00B97F39"/>
    <w:rsid w:val="00BA2827"/>
    <w:rsid w:val="00BB06E8"/>
    <w:rsid w:val="00BB113D"/>
    <w:rsid w:val="00BC093A"/>
    <w:rsid w:val="00BC120C"/>
    <w:rsid w:val="00BC333E"/>
    <w:rsid w:val="00BC4ACC"/>
    <w:rsid w:val="00BC6BD2"/>
    <w:rsid w:val="00BD6A3E"/>
    <w:rsid w:val="00BE081E"/>
    <w:rsid w:val="00BE30BA"/>
    <w:rsid w:val="00BE3EB8"/>
    <w:rsid w:val="00BE5846"/>
    <w:rsid w:val="00BF55B6"/>
    <w:rsid w:val="00C0184A"/>
    <w:rsid w:val="00C03998"/>
    <w:rsid w:val="00C06D6B"/>
    <w:rsid w:val="00C11177"/>
    <w:rsid w:val="00C111DF"/>
    <w:rsid w:val="00C1208F"/>
    <w:rsid w:val="00C143C8"/>
    <w:rsid w:val="00C217A8"/>
    <w:rsid w:val="00C25C40"/>
    <w:rsid w:val="00C350B6"/>
    <w:rsid w:val="00C35967"/>
    <w:rsid w:val="00C40ADD"/>
    <w:rsid w:val="00C41FE5"/>
    <w:rsid w:val="00C469B4"/>
    <w:rsid w:val="00C56833"/>
    <w:rsid w:val="00C65FBC"/>
    <w:rsid w:val="00C70C6E"/>
    <w:rsid w:val="00C7100E"/>
    <w:rsid w:val="00C72003"/>
    <w:rsid w:val="00C776BA"/>
    <w:rsid w:val="00C85EC2"/>
    <w:rsid w:val="00C92A8F"/>
    <w:rsid w:val="00C9686E"/>
    <w:rsid w:val="00CA4DDD"/>
    <w:rsid w:val="00CB1DBA"/>
    <w:rsid w:val="00CB20C3"/>
    <w:rsid w:val="00CB32AB"/>
    <w:rsid w:val="00CB4EF5"/>
    <w:rsid w:val="00CD0478"/>
    <w:rsid w:val="00CD2063"/>
    <w:rsid w:val="00CD5925"/>
    <w:rsid w:val="00CE0DA0"/>
    <w:rsid w:val="00CE0E2A"/>
    <w:rsid w:val="00CE557A"/>
    <w:rsid w:val="00CE6C29"/>
    <w:rsid w:val="00CF1BE2"/>
    <w:rsid w:val="00CF2914"/>
    <w:rsid w:val="00D02D39"/>
    <w:rsid w:val="00D072C0"/>
    <w:rsid w:val="00D1410C"/>
    <w:rsid w:val="00D14612"/>
    <w:rsid w:val="00D200F6"/>
    <w:rsid w:val="00D20EFA"/>
    <w:rsid w:val="00D22846"/>
    <w:rsid w:val="00D306B1"/>
    <w:rsid w:val="00D31A19"/>
    <w:rsid w:val="00D368D7"/>
    <w:rsid w:val="00D37BF9"/>
    <w:rsid w:val="00D41013"/>
    <w:rsid w:val="00D41070"/>
    <w:rsid w:val="00D42068"/>
    <w:rsid w:val="00D4564C"/>
    <w:rsid w:val="00D51E17"/>
    <w:rsid w:val="00D522A7"/>
    <w:rsid w:val="00D54A2F"/>
    <w:rsid w:val="00D57F79"/>
    <w:rsid w:val="00D631C4"/>
    <w:rsid w:val="00D64FAC"/>
    <w:rsid w:val="00D66A0C"/>
    <w:rsid w:val="00D72CB6"/>
    <w:rsid w:val="00D73032"/>
    <w:rsid w:val="00D7775C"/>
    <w:rsid w:val="00D8201A"/>
    <w:rsid w:val="00D904F0"/>
    <w:rsid w:val="00D9119C"/>
    <w:rsid w:val="00D91378"/>
    <w:rsid w:val="00D97E09"/>
    <w:rsid w:val="00DA5B34"/>
    <w:rsid w:val="00DA5FC3"/>
    <w:rsid w:val="00DB5407"/>
    <w:rsid w:val="00DC0286"/>
    <w:rsid w:val="00DC7670"/>
    <w:rsid w:val="00DD09D2"/>
    <w:rsid w:val="00DD0F0F"/>
    <w:rsid w:val="00DD1408"/>
    <w:rsid w:val="00DD356D"/>
    <w:rsid w:val="00DD4737"/>
    <w:rsid w:val="00DD4A56"/>
    <w:rsid w:val="00DD7B4A"/>
    <w:rsid w:val="00DE1C19"/>
    <w:rsid w:val="00DE269C"/>
    <w:rsid w:val="00DE3D4F"/>
    <w:rsid w:val="00DE55F3"/>
    <w:rsid w:val="00DE566B"/>
    <w:rsid w:val="00DE651E"/>
    <w:rsid w:val="00DF0862"/>
    <w:rsid w:val="00DF0B75"/>
    <w:rsid w:val="00DF131A"/>
    <w:rsid w:val="00E131BA"/>
    <w:rsid w:val="00E14625"/>
    <w:rsid w:val="00E1665F"/>
    <w:rsid w:val="00E21306"/>
    <w:rsid w:val="00E23B44"/>
    <w:rsid w:val="00E25629"/>
    <w:rsid w:val="00E30195"/>
    <w:rsid w:val="00E30CF7"/>
    <w:rsid w:val="00E37555"/>
    <w:rsid w:val="00E4040E"/>
    <w:rsid w:val="00E42D9A"/>
    <w:rsid w:val="00E466DA"/>
    <w:rsid w:val="00E47602"/>
    <w:rsid w:val="00E56381"/>
    <w:rsid w:val="00E634D0"/>
    <w:rsid w:val="00E63C48"/>
    <w:rsid w:val="00E70A74"/>
    <w:rsid w:val="00E74E62"/>
    <w:rsid w:val="00E8196B"/>
    <w:rsid w:val="00E81F7E"/>
    <w:rsid w:val="00E84012"/>
    <w:rsid w:val="00E90F6A"/>
    <w:rsid w:val="00EA0724"/>
    <w:rsid w:val="00EA0F28"/>
    <w:rsid w:val="00EA466D"/>
    <w:rsid w:val="00EA6251"/>
    <w:rsid w:val="00EB4BAB"/>
    <w:rsid w:val="00EB4D6B"/>
    <w:rsid w:val="00EB6414"/>
    <w:rsid w:val="00EB6A4D"/>
    <w:rsid w:val="00EC249C"/>
    <w:rsid w:val="00EC394B"/>
    <w:rsid w:val="00EC486C"/>
    <w:rsid w:val="00ED05A0"/>
    <w:rsid w:val="00ED1E40"/>
    <w:rsid w:val="00EE094D"/>
    <w:rsid w:val="00EE1702"/>
    <w:rsid w:val="00EE3017"/>
    <w:rsid w:val="00EE4E2F"/>
    <w:rsid w:val="00EF3804"/>
    <w:rsid w:val="00EF389B"/>
    <w:rsid w:val="00EF5FF6"/>
    <w:rsid w:val="00F0117F"/>
    <w:rsid w:val="00F01F7B"/>
    <w:rsid w:val="00F042CC"/>
    <w:rsid w:val="00F175EC"/>
    <w:rsid w:val="00F318BA"/>
    <w:rsid w:val="00F32BAE"/>
    <w:rsid w:val="00F32FF8"/>
    <w:rsid w:val="00F34B52"/>
    <w:rsid w:val="00F438FF"/>
    <w:rsid w:val="00F5341C"/>
    <w:rsid w:val="00F54A06"/>
    <w:rsid w:val="00F67271"/>
    <w:rsid w:val="00F853E0"/>
    <w:rsid w:val="00F91240"/>
    <w:rsid w:val="00F927BC"/>
    <w:rsid w:val="00F955AF"/>
    <w:rsid w:val="00F97DED"/>
    <w:rsid w:val="00FA5A7B"/>
    <w:rsid w:val="00FA7D66"/>
    <w:rsid w:val="00FB2895"/>
    <w:rsid w:val="00FB2CF1"/>
    <w:rsid w:val="00FB32EC"/>
    <w:rsid w:val="00FD030E"/>
    <w:rsid w:val="00FD0D9A"/>
    <w:rsid w:val="00FD2B10"/>
    <w:rsid w:val="00FD7C75"/>
    <w:rsid w:val="00FE35DF"/>
    <w:rsid w:val="00FF0787"/>
    <w:rsid w:val="00FF236B"/>
    <w:rsid w:val="00FF2B0E"/>
    <w:rsid w:val="00FF302E"/>
    <w:rsid w:val="00FF678E"/>
    <w:rsid w:val="00FF69C1"/>
    <w:rsid w:val="00FF7898"/>
    <w:rsid w:val="01774845"/>
    <w:rsid w:val="01E2C5D8"/>
    <w:rsid w:val="01FA9B4F"/>
    <w:rsid w:val="05B68969"/>
    <w:rsid w:val="05D994CE"/>
    <w:rsid w:val="0660C6E5"/>
    <w:rsid w:val="08471306"/>
    <w:rsid w:val="08AB0997"/>
    <w:rsid w:val="09C83058"/>
    <w:rsid w:val="09F847EF"/>
    <w:rsid w:val="09F9E68B"/>
    <w:rsid w:val="0B36C076"/>
    <w:rsid w:val="0B955522"/>
    <w:rsid w:val="0C00CD5A"/>
    <w:rsid w:val="0C2BB6C5"/>
    <w:rsid w:val="0DE2D1CE"/>
    <w:rsid w:val="0E117420"/>
    <w:rsid w:val="0E5644D9"/>
    <w:rsid w:val="0E8BBD7D"/>
    <w:rsid w:val="1092AB56"/>
    <w:rsid w:val="11FC35CB"/>
    <w:rsid w:val="1205FE49"/>
    <w:rsid w:val="1306088E"/>
    <w:rsid w:val="143A8FC5"/>
    <w:rsid w:val="1453161C"/>
    <w:rsid w:val="1535770D"/>
    <w:rsid w:val="15553725"/>
    <w:rsid w:val="16A21B4B"/>
    <w:rsid w:val="18307B89"/>
    <w:rsid w:val="185A7C1A"/>
    <w:rsid w:val="186AD393"/>
    <w:rsid w:val="190ED694"/>
    <w:rsid w:val="1A933818"/>
    <w:rsid w:val="1B5E2CF3"/>
    <w:rsid w:val="1E3B720E"/>
    <w:rsid w:val="1EE1DA3B"/>
    <w:rsid w:val="1F22EB8E"/>
    <w:rsid w:val="20361871"/>
    <w:rsid w:val="205C9416"/>
    <w:rsid w:val="20C99F9D"/>
    <w:rsid w:val="229394E9"/>
    <w:rsid w:val="23A6A2AF"/>
    <w:rsid w:val="23D72189"/>
    <w:rsid w:val="244DE960"/>
    <w:rsid w:val="252873AC"/>
    <w:rsid w:val="25521A09"/>
    <w:rsid w:val="258A08DE"/>
    <w:rsid w:val="25E2B74E"/>
    <w:rsid w:val="2738B6B2"/>
    <w:rsid w:val="280A44A2"/>
    <w:rsid w:val="2890BA7D"/>
    <w:rsid w:val="28BE19D6"/>
    <w:rsid w:val="29D78186"/>
    <w:rsid w:val="2A50103E"/>
    <w:rsid w:val="2BF39EB8"/>
    <w:rsid w:val="2EE741C5"/>
    <w:rsid w:val="2EE9697B"/>
    <w:rsid w:val="2F32855E"/>
    <w:rsid w:val="300DF7E3"/>
    <w:rsid w:val="30D9BF07"/>
    <w:rsid w:val="31B48EA5"/>
    <w:rsid w:val="34AC42C4"/>
    <w:rsid w:val="35634FCD"/>
    <w:rsid w:val="36713AE8"/>
    <w:rsid w:val="36E2A020"/>
    <w:rsid w:val="3713125E"/>
    <w:rsid w:val="3858FAE3"/>
    <w:rsid w:val="3B249B81"/>
    <w:rsid w:val="3CA9CB99"/>
    <w:rsid w:val="3D010ACF"/>
    <w:rsid w:val="3D309158"/>
    <w:rsid w:val="3D4C7503"/>
    <w:rsid w:val="3E0C64D2"/>
    <w:rsid w:val="3EECC8E3"/>
    <w:rsid w:val="3EEE6999"/>
    <w:rsid w:val="400C9BE7"/>
    <w:rsid w:val="401E12AE"/>
    <w:rsid w:val="4156A0CB"/>
    <w:rsid w:val="4265E900"/>
    <w:rsid w:val="4273C9D8"/>
    <w:rsid w:val="42925E86"/>
    <w:rsid w:val="4314B76F"/>
    <w:rsid w:val="431C09AC"/>
    <w:rsid w:val="434FF805"/>
    <w:rsid w:val="43FF5E19"/>
    <w:rsid w:val="47ADFF62"/>
    <w:rsid w:val="47ECC7CF"/>
    <w:rsid w:val="48BF8766"/>
    <w:rsid w:val="49A8F804"/>
    <w:rsid w:val="4C102FDD"/>
    <w:rsid w:val="4DFF8053"/>
    <w:rsid w:val="50DA5EB8"/>
    <w:rsid w:val="51F8AAB1"/>
    <w:rsid w:val="5214A02D"/>
    <w:rsid w:val="522509C2"/>
    <w:rsid w:val="523D23B6"/>
    <w:rsid w:val="552C8CCD"/>
    <w:rsid w:val="55344782"/>
    <w:rsid w:val="55BCBCA4"/>
    <w:rsid w:val="5604F6BB"/>
    <w:rsid w:val="58E69389"/>
    <w:rsid w:val="5914E2B6"/>
    <w:rsid w:val="5A898EE8"/>
    <w:rsid w:val="5B4DFA6B"/>
    <w:rsid w:val="5BAB10EA"/>
    <w:rsid w:val="5C971928"/>
    <w:rsid w:val="5CA9908A"/>
    <w:rsid w:val="5D242E34"/>
    <w:rsid w:val="5EB47457"/>
    <w:rsid w:val="5EB860F3"/>
    <w:rsid w:val="60305953"/>
    <w:rsid w:val="61E432E4"/>
    <w:rsid w:val="62647361"/>
    <w:rsid w:val="62FA4888"/>
    <w:rsid w:val="64C0B03F"/>
    <w:rsid w:val="65838CBC"/>
    <w:rsid w:val="675DDEF1"/>
    <w:rsid w:val="6ABEE803"/>
    <w:rsid w:val="6C09034B"/>
    <w:rsid w:val="6C7CE5A5"/>
    <w:rsid w:val="6CF5AE5A"/>
    <w:rsid w:val="6D01489E"/>
    <w:rsid w:val="6DBED2FF"/>
    <w:rsid w:val="6DD20C31"/>
    <w:rsid w:val="6DF933FE"/>
    <w:rsid w:val="6E867100"/>
    <w:rsid w:val="709E39FF"/>
    <w:rsid w:val="721651BC"/>
    <w:rsid w:val="73B2CD9F"/>
    <w:rsid w:val="7424E95B"/>
    <w:rsid w:val="74ADD19B"/>
    <w:rsid w:val="76117DBD"/>
    <w:rsid w:val="76B4EC19"/>
    <w:rsid w:val="774978E8"/>
    <w:rsid w:val="7B4DCAF7"/>
    <w:rsid w:val="7B6BBAB8"/>
    <w:rsid w:val="7BF0C0A6"/>
    <w:rsid w:val="7CA89CCE"/>
    <w:rsid w:val="7D778995"/>
    <w:rsid w:val="7DACA673"/>
    <w:rsid w:val="7F1D496C"/>
    <w:rsid w:val="7F6793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0B14069A-913A-41D8-892E-596B800B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1"/>
      </w:numPr>
    </w:pPr>
  </w:style>
  <w:style w:type="numbering" w:customStyle="1" w:styleId="Bullets">
    <w:name w:val="Bullets"/>
    <w:basedOn w:val="NoList"/>
    <w:uiPriority w:val="99"/>
    <w:rsid w:val="00EF3804"/>
    <w:pPr>
      <w:numPr>
        <w:numId w:val="12"/>
      </w:numPr>
    </w:pPr>
  </w:style>
  <w:style w:type="numbering" w:customStyle="1" w:styleId="Numbers">
    <w:name w:val="Numbers"/>
    <w:basedOn w:val="NoList"/>
    <w:uiPriority w:val="99"/>
    <w:rsid w:val="00EF3804"/>
    <w:pPr>
      <w:numPr>
        <w:numId w:val="6"/>
      </w:numPr>
    </w:pPr>
  </w:style>
  <w:style w:type="paragraph" w:customStyle="1" w:styleId="Bullets1">
    <w:name w:val="Bullets 1"/>
    <w:basedOn w:val="BodyText"/>
    <w:qFormat/>
    <w:rsid w:val="00EA6251"/>
    <w:pPr>
      <w:ind w:left="360" w:hanging="360"/>
    </w:pPr>
  </w:style>
  <w:style w:type="paragraph" w:customStyle="1" w:styleId="Bullets2">
    <w:name w:val="Bullets 2"/>
    <w:basedOn w:val="BodyText"/>
    <w:qFormat/>
    <w:rsid w:val="00EA6251"/>
    <w:pPr>
      <w:ind w:left="720" w:hanging="360"/>
    </w:pPr>
  </w:style>
  <w:style w:type="paragraph" w:customStyle="1" w:styleId="Numbers1">
    <w:name w:val="Numbers 1"/>
    <w:basedOn w:val="BodyText"/>
    <w:qFormat/>
    <w:rsid w:val="00EA6251"/>
    <w:pPr>
      <w:numPr>
        <w:numId w:val="6"/>
      </w:numPr>
    </w:pPr>
  </w:style>
  <w:style w:type="paragraph" w:customStyle="1" w:styleId="Numbers2">
    <w:name w:val="Numbers 2"/>
    <w:basedOn w:val="BodyText"/>
    <w:qFormat/>
    <w:rsid w:val="00EA6251"/>
    <w:pPr>
      <w:numPr>
        <w:ilvl w:val="1"/>
        <w:numId w:val="6"/>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ind w:left="2880" w:hanging="360"/>
    </w:pPr>
  </w:style>
  <w:style w:type="paragraph" w:customStyle="1" w:styleId="TableBullets1">
    <w:name w:val="Table Bullets 1"/>
    <w:basedOn w:val="TableText"/>
    <w:uiPriority w:val="20"/>
    <w:qFormat/>
    <w:rsid w:val="00EA6251"/>
    <w:pPr>
      <w:ind w:left="2520" w:hanging="360"/>
    </w:pPr>
  </w:style>
  <w:style w:type="paragraph" w:customStyle="1" w:styleId="TableNumbers1">
    <w:name w:val="Table Numbers 1"/>
    <w:basedOn w:val="TableText"/>
    <w:uiPriority w:val="20"/>
    <w:qFormat/>
    <w:rsid w:val="00EA6251"/>
    <w:pPr>
      <w:numPr>
        <w:numId w:val="7"/>
      </w:numPr>
    </w:pPr>
  </w:style>
  <w:style w:type="paragraph" w:customStyle="1" w:styleId="TableNumbers2">
    <w:name w:val="Table Numbers 2"/>
    <w:basedOn w:val="TableText"/>
    <w:uiPriority w:val="20"/>
    <w:qFormat/>
    <w:rsid w:val="00EA6251"/>
    <w:pPr>
      <w:numPr>
        <w:ilvl w:val="1"/>
        <w:numId w:val="7"/>
      </w:numPr>
    </w:pPr>
  </w:style>
  <w:style w:type="numbering" w:customStyle="1" w:styleId="TableNumbers">
    <w:name w:val="Table Numbers"/>
    <w:basedOn w:val="NoList"/>
    <w:uiPriority w:val="99"/>
    <w:rsid w:val="00EF3804"/>
    <w:pPr>
      <w:numPr>
        <w:numId w:val="7"/>
      </w:numPr>
    </w:pPr>
  </w:style>
  <w:style w:type="numbering" w:customStyle="1" w:styleId="BulletNumberStarter">
    <w:name w:val="Bullet/Number Starter"/>
    <w:basedOn w:val="NoList"/>
    <w:uiPriority w:val="99"/>
    <w:rsid w:val="00EF3804"/>
    <w:pPr>
      <w:numPr>
        <w:numId w:val="13"/>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5"/>
      </w:numPr>
    </w:pPr>
  </w:style>
  <w:style w:type="numbering" w:customStyle="1" w:styleId="PALMBullets">
    <w:name w:val="PALM Bullets"/>
    <w:uiPriority w:val="99"/>
    <w:rsid w:val="000E3A97"/>
    <w:pPr>
      <w:numPr>
        <w:numId w:val="4"/>
      </w:numPr>
    </w:pPr>
  </w:style>
  <w:style w:type="character" w:styleId="PageNumber">
    <w:name w:val="page number"/>
    <w:basedOn w:val="DefaultParagraphFont"/>
    <w:uiPriority w:val="99"/>
    <w:semiHidden/>
    <w:rsid w:val="00242CA5"/>
  </w:style>
  <w:style w:type="character" w:styleId="Hyperlink">
    <w:name w:val="Hyperlink"/>
    <w:basedOn w:val="DefaultParagraphFont"/>
    <w:uiPriority w:val="99"/>
    <w:unhideWhenUsed/>
    <w:rPr>
      <w:color w:val="009CCC" w:themeColor="hyperlink"/>
      <w:u w:val="single"/>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4591D"/>
    <w:rPr>
      <w:rFonts w:asciiTheme="minorHAnsi" w:hAnsiTheme="minorHAnsi"/>
    </w:rPr>
  </w:style>
  <w:style w:type="character" w:styleId="UnresolvedMention">
    <w:name w:val="Unresolved Mention"/>
    <w:basedOn w:val="DefaultParagraphFont"/>
    <w:uiPriority w:val="99"/>
    <w:semiHidden/>
    <w:unhideWhenUsed/>
    <w:rsid w:val="0094591D"/>
    <w:rPr>
      <w:color w:val="605E5C"/>
      <w:shd w:val="clear" w:color="auto" w:fill="E1DFDD"/>
    </w:rPr>
  </w:style>
  <w:style w:type="character" w:styleId="CommentReference">
    <w:name w:val="annotation reference"/>
    <w:basedOn w:val="DefaultParagraphFont"/>
    <w:uiPriority w:val="99"/>
    <w:semiHidden/>
    <w:unhideWhenUsed/>
    <w:rsid w:val="0094591D"/>
    <w:rPr>
      <w:sz w:val="16"/>
      <w:szCs w:val="16"/>
    </w:rPr>
  </w:style>
  <w:style w:type="paragraph" w:styleId="CommentText">
    <w:name w:val="annotation text"/>
    <w:basedOn w:val="Normal"/>
    <w:link w:val="CommentTextChar"/>
    <w:uiPriority w:val="99"/>
    <w:unhideWhenUsed/>
    <w:rsid w:val="0094591D"/>
  </w:style>
  <w:style w:type="character" w:customStyle="1" w:styleId="CommentTextChar">
    <w:name w:val="Comment Text Char"/>
    <w:basedOn w:val="DefaultParagraphFont"/>
    <w:link w:val="CommentText"/>
    <w:uiPriority w:val="99"/>
    <w:rsid w:val="0094591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4591D"/>
    <w:rPr>
      <w:b/>
      <w:bCs/>
    </w:rPr>
  </w:style>
  <w:style w:type="character" w:customStyle="1" w:styleId="CommentSubjectChar">
    <w:name w:val="Comment Subject Char"/>
    <w:basedOn w:val="CommentTextChar"/>
    <w:link w:val="CommentSubject"/>
    <w:uiPriority w:val="99"/>
    <w:semiHidden/>
    <w:rsid w:val="0094591D"/>
    <w:rPr>
      <w:rFonts w:asciiTheme="minorHAnsi" w:hAnsiTheme="minorHAnsi"/>
      <w:b/>
      <w:bCs/>
    </w:rPr>
  </w:style>
  <w:style w:type="character" w:customStyle="1" w:styleId="3DotpointChar">
    <w:name w:val="3. Dot point Char"/>
    <w:basedOn w:val="DefaultParagraphFont"/>
    <w:link w:val="3Dotpoint"/>
    <w:locked/>
    <w:rsid w:val="000C0010"/>
    <w:rPr>
      <w:rFonts w:ascii="Arial" w:hAnsi="Arial" w:cs="Arial"/>
      <w:color w:val="000000" w:themeColor="text1"/>
      <w:sz w:val="28"/>
      <w:szCs w:val="28"/>
    </w:rPr>
  </w:style>
  <w:style w:type="paragraph" w:customStyle="1" w:styleId="3Dotpoint">
    <w:name w:val="3. Dot point"/>
    <w:basedOn w:val="ListParagraph"/>
    <w:link w:val="3DotpointChar"/>
    <w:qFormat/>
    <w:rsid w:val="000C0010"/>
    <w:pPr>
      <w:numPr>
        <w:numId w:val="19"/>
      </w:numPr>
      <w:tabs>
        <w:tab w:val="left" w:pos="426"/>
        <w:tab w:val="left" w:pos="1560"/>
      </w:tabs>
      <w:contextualSpacing w:val="0"/>
    </w:pPr>
    <w:rPr>
      <w:rFonts w:ascii="Arial" w:hAnsi="Arial" w:cs="Arial"/>
      <w:color w:val="000000" w:themeColor="text1"/>
      <w:sz w:val="28"/>
      <w:szCs w:val="28"/>
    </w:rPr>
  </w:style>
  <w:style w:type="paragraph" w:customStyle="1" w:styleId="4Sub-dotpoint">
    <w:name w:val="4. Sub-dot point"/>
    <w:basedOn w:val="ListParagraph"/>
    <w:qFormat/>
    <w:rsid w:val="000C0010"/>
    <w:pPr>
      <w:numPr>
        <w:ilvl w:val="1"/>
        <w:numId w:val="19"/>
      </w:numPr>
      <w:tabs>
        <w:tab w:val="num" w:pos="360"/>
        <w:tab w:val="left" w:pos="426"/>
        <w:tab w:val="left" w:pos="1560"/>
      </w:tabs>
      <w:spacing w:after="60"/>
      <w:ind w:left="720" w:firstLine="0"/>
      <w:contextualSpacing w:val="0"/>
    </w:pPr>
    <w:rPr>
      <w:rFonts w:ascii="Arial" w:hAnsi="Arial" w:cs="Arial"/>
      <w:color w:val="000000" w:themeColor="text1"/>
      <w:sz w:val="28"/>
      <w:szCs w:val="28"/>
    </w:rPr>
  </w:style>
  <w:style w:type="character" w:customStyle="1" w:styleId="normaltextrun">
    <w:name w:val="normaltextrun"/>
    <w:basedOn w:val="DefaultParagraphFont"/>
    <w:rsid w:val="00E47602"/>
  </w:style>
  <w:style w:type="character" w:customStyle="1" w:styleId="eop">
    <w:name w:val="eop"/>
    <w:basedOn w:val="DefaultParagraphFont"/>
    <w:rsid w:val="00E47602"/>
  </w:style>
  <w:style w:type="paragraph" w:customStyle="1" w:styleId="greenbullet">
    <w:name w:val="green bullet"/>
    <w:basedOn w:val="ListParagraph"/>
    <w:link w:val="greenbulletChar"/>
    <w:uiPriority w:val="96"/>
    <w:qFormat/>
    <w:rsid w:val="000C0D6E"/>
    <w:pPr>
      <w:numPr>
        <w:numId w:val="23"/>
      </w:numPr>
      <w:spacing w:after="0"/>
      <w:ind w:left="426"/>
      <w:contextualSpacing w:val="0"/>
    </w:pPr>
    <w:rPr>
      <w:rFonts w:ascii="Trebuchet MS" w:hAnsi="Trebuchet MS"/>
      <w:color w:val="000000"/>
      <w:shd w:val="clear" w:color="auto" w:fill="FFFFFF"/>
    </w:rPr>
  </w:style>
  <w:style w:type="character" w:customStyle="1" w:styleId="ListParagraphChar">
    <w:name w:val="List Paragraph Char"/>
    <w:basedOn w:val="DefaultParagraphFont"/>
    <w:link w:val="ListParagraph"/>
    <w:uiPriority w:val="34"/>
    <w:rsid w:val="000C0D6E"/>
    <w:rPr>
      <w:rFonts w:asciiTheme="minorHAnsi" w:hAnsiTheme="minorHAnsi"/>
    </w:rPr>
  </w:style>
  <w:style w:type="character" w:customStyle="1" w:styleId="greenbulletChar">
    <w:name w:val="green bullet Char"/>
    <w:basedOn w:val="ListParagraphChar"/>
    <w:link w:val="greenbullet"/>
    <w:uiPriority w:val="96"/>
    <w:rsid w:val="000C0D6E"/>
    <w:rPr>
      <w:rFonts w:ascii="Trebuchet MS" w:hAnsi="Trebuchet MS"/>
      <w:color w:val="000000"/>
    </w:rPr>
  </w:style>
  <w:style w:type="paragraph" w:customStyle="1" w:styleId="paragraph">
    <w:name w:val="paragraph"/>
    <w:basedOn w:val="Normal"/>
    <w:rsid w:val="00B67591"/>
    <w:pPr>
      <w:spacing w:before="100" w:beforeAutospacing="1" w:after="100" w:afterAutospacing="1"/>
    </w:pPr>
    <w:rPr>
      <w:rFonts w:ascii="Times New Roman" w:eastAsia="Times New Roman" w:hAnsi="Times New Roman"/>
      <w:sz w:val="24"/>
      <w:szCs w:val="24"/>
      <w:lang w:eastAsia="en-AU"/>
    </w:rPr>
  </w:style>
  <w:style w:type="character" w:customStyle="1" w:styleId="scxw41675227">
    <w:name w:val="scxw41675227"/>
    <w:basedOn w:val="DefaultParagraphFont"/>
    <w:rsid w:val="00B67591"/>
  </w:style>
  <w:style w:type="character" w:customStyle="1" w:styleId="ui-provider">
    <w:name w:val="ui-provider"/>
    <w:basedOn w:val="DefaultParagraphFont"/>
    <w:rsid w:val="0005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5436">
      <w:bodyDiv w:val="1"/>
      <w:marLeft w:val="0"/>
      <w:marRight w:val="0"/>
      <w:marTop w:val="0"/>
      <w:marBottom w:val="0"/>
      <w:divBdr>
        <w:top w:val="none" w:sz="0" w:space="0" w:color="auto"/>
        <w:left w:val="none" w:sz="0" w:space="0" w:color="auto"/>
        <w:bottom w:val="none" w:sz="0" w:space="0" w:color="auto"/>
        <w:right w:val="none" w:sz="0" w:space="0" w:color="auto"/>
      </w:divBdr>
    </w:div>
    <w:div w:id="209540417">
      <w:bodyDiv w:val="1"/>
      <w:marLeft w:val="0"/>
      <w:marRight w:val="0"/>
      <w:marTop w:val="0"/>
      <w:marBottom w:val="0"/>
      <w:divBdr>
        <w:top w:val="none" w:sz="0" w:space="0" w:color="auto"/>
        <w:left w:val="none" w:sz="0" w:space="0" w:color="auto"/>
        <w:bottom w:val="none" w:sz="0" w:space="0" w:color="auto"/>
        <w:right w:val="none" w:sz="0" w:space="0" w:color="auto"/>
      </w:divBdr>
    </w:div>
    <w:div w:id="314459414">
      <w:bodyDiv w:val="1"/>
      <w:marLeft w:val="0"/>
      <w:marRight w:val="0"/>
      <w:marTop w:val="0"/>
      <w:marBottom w:val="0"/>
      <w:divBdr>
        <w:top w:val="none" w:sz="0" w:space="0" w:color="auto"/>
        <w:left w:val="none" w:sz="0" w:space="0" w:color="auto"/>
        <w:bottom w:val="none" w:sz="0" w:space="0" w:color="auto"/>
        <w:right w:val="none" w:sz="0" w:space="0" w:color="auto"/>
      </w:divBdr>
    </w:div>
    <w:div w:id="335890109">
      <w:bodyDiv w:val="1"/>
      <w:marLeft w:val="0"/>
      <w:marRight w:val="0"/>
      <w:marTop w:val="0"/>
      <w:marBottom w:val="0"/>
      <w:divBdr>
        <w:top w:val="none" w:sz="0" w:space="0" w:color="auto"/>
        <w:left w:val="none" w:sz="0" w:space="0" w:color="auto"/>
        <w:bottom w:val="none" w:sz="0" w:space="0" w:color="auto"/>
        <w:right w:val="none" w:sz="0" w:space="0" w:color="auto"/>
      </w:divBdr>
    </w:div>
    <w:div w:id="390230599">
      <w:bodyDiv w:val="1"/>
      <w:marLeft w:val="0"/>
      <w:marRight w:val="0"/>
      <w:marTop w:val="0"/>
      <w:marBottom w:val="0"/>
      <w:divBdr>
        <w:top w:val="none" w:sz="0" w:space="0" w:color="auto"/>
        <w:left w:val="none" w:sz="0" w:space="0" w:color="auto"/>
        <w:bottom w:val="none" w:sz="0" w:space="0" w:color="auto"/>
        <w:right w:val="none" w:sz="0" w:space="0" w:color="auto"/>
      </w:divBdr>
      <w:divsChild>
        <w:div w:id="812059466">
          <w:marLeft w:val="0"/>
          <w:marRight w:val="0"/>
          <w:marTop w:val="0"/>
          <w:marBottom w:val="0"/>
          <w:divBdr>
            <w:top w:val="none" w:sz="0" w:space="0" w:color="auto"/>
            <w:left w:val="none" w:sz="0" w:space="0" w:color="auto"/>
            <w:bottom w:val="none" w:sz="0" w:space="0" w:color="auto"/>
            <w:right w:val="none" w:sz="0" w:space="0" w:color="auto"/>
          </w:divBdr>
        </w:div>
        <w:div w:id="1113940067">
          <w:marLeft w:val="0"/>
          <w:marRight w:val="0"/>
          <w:marTop w:val="0"/>
          <w:marBottom w:val="0"/>
          <w:divBdr>
            <w:top w:val="none" w:sz="0" w:space="0" w:color="auto"/>
            <w:left w:val="none" w:sz="0" w:space="0" w:color="auto"/>
            <w:bottom w:val="none" w:sz="0" w:space="0" w:color="auto"/>
            <w:right w:val="none" w:sz="0" w:space="0" w:color="auto"/>
          </w:divBdr>
        </w:div>
        <w:div w:id="1345594048">
          <w:marLeft w:val="0"/>
          <w:marRight w:val="0"/>
          <w:marTop w:val="0"/>
          <w:marBottom w:val="0"/>
          <w:divBdr>
            <w:top w:val="none" w:sz="0" w:space="0" w:color="auto"/>
            <w:left w:val="none" w:sz="0" w:space="0" w:color="auto"/>
            <w:bottom w:val="none" w:sz="0" w:space="0" w:color="auto"/>
            <w:right w:val="none" w:sz="0" w:space="0" w:color="auto"/>
          </w:divBdr>
        </w:div>
      </w:divsChild>
    </w:div>
    <w:div w:id="416830286">
      <w:bodyDiv w:val="1"/>
      <w:marLeft w:val="0"/>
      <w:marRight w:val="0"/>
      <w:marTop w:val="0"/>
      <w:marBottom w:val="0"/>
      <w:divBdr>
        <w:top w:val="none" w:sz="0" w:space="0" w:color="auto"/>
        <w:left w:val="none" w:sz="0" w:space="0" w:color="auto"/>
        <w:bottom w:val="none" w:sz="0" w:space="0" w:color="auto"/>
        <w:right w:val="none" w:sz="0" w:space="0" w:color="auto"/>
      </w:divBdr>
    </w:div>
    <w:div w:id="496920260">
      <w:bodyDiv w:val="1"/>
      <w:marLeft w:val="0"/>
      <w:marRight w:val="0"/>
      <w:marTop w:val="0"/>
      <w:marBottom w:val="0"/>
      <w:divBdr>
        <w:top w:val="none" w:sz="0" w:space="0" w:color="auto"/>
        <w:left w:val="none" w:sz="0" w:space="0" w:color="auto"/>
        <w:bottom w:val="none" w:sz="0" w:space="0" w:color="auto"/>
        <w:right w:val="none" w:sz="0" w:space="0" w:color="auto"/>
      </w:divBdr>
    </w:div>
    <w:div w:id="661473693">
      <w:bodyDiv w:val="1"/>
      <w:marLeft w:val="0"/>
      <w:marRight w:val="0"/>
      <w:marTop w:val="0"/>
      <w:marBottom w:val="0"/>
      <w:divBdr>
        <w:top w:val="none" w:sz="0" w:space="0" w:color="auto"/>
        <w:left w:val="none" w:sz="0" w:space="0" w:color="auto"/>
        <w:bottom w:val="none" w:sz="0" w:space="0" w:color="auto"/>
        <w:right w:val="none" w:sz="0" w:space="0" w:color="auto"/>
      </w:divBdr>
      <w:divsChild>
        <w:div w:id="482351604">
          <w:marLeft w:val="0"/>
          <w:marRight w:val="0"/>
          <w:marTop w:val="0"/>
          <w:marBottom w:val="0"/>
          <w:divBdr>
            <w:top w:val="none" w:sz="0" w:space="0" w:color="auto"/>
            <w:left w:val="none" w:sz="0" w:space="0" w:color="auto"/>
            <w:bottom w:val="none" w:sz="0" w:space="0" w:color="auto"/>
            <w:right w:val="none" w:sz="0" w:space="0" w:color="auto"/>
          </w:divBdr>
        </w:div>
        <w:div w:id="1846289458">
          <w:marLeft w:val="0"/>
          <w:marRight w:val="0"/>
          <w:marTop w:val="0"/>
          <w:marBottom w:val="0"/>
          <w:divBdr>
            <w:top w:val="none" w:sz="0" w:space="0" w:color="auto"/>
            <w:left w:val="none" w:sz="0" w:space="0" w:color="auto"/>
            <w:bottom w:val="none" w:sz="0" w:space="0" w:color="auto"/>
            <w:right w:val="none" w:sz="0" w:space="0" w:color="auto"/>
          </w:divBdr>
        </w:div>
      </w:divsChild>
    </w:div>
    <w:div w:id="662272897">
      <w:bodyDiv w:val="1"/>
      <w:marLeft w:val="0"/>
      <w:marRight w:val="0"/>
      <w:marTop w:val="0"/>
      <w:marBottom w:val="0"/>
      <w:divBdr>
        <w:top w:val="none" w:sz="0" w:space="0" w:color="auto"/>
        <w:left w:val="none" w:sz="0" w:space="0" w:color="auto"/>
        <w:bottom w:val="none" w:sz="0" w:space="0" w:color="auto"/>
        <w:right w:val="none" w:sz="0" w:space="0" w:color="auto"/>
      </w:divBdr>
    </w:div>
    <w:div w:id="1032731181">
      <w:bodyDiv w:val="1"/>
      <w:marLeft w:val="0"/>
      <w:marRight w:val="0"/>
      <w:marTop w:val="0"/>
      <w:marBottom w:val="0"/>
      <w:divBdr>
        <w:top w:val="none" w:sz="0" w:space="0" w:color="auto"/>
        <w:left w:val="none" w:sz="0" w:space="0" w:color="auto"/>
        <w:bottom w:val="none" w:sz="0" w:space="0" w:color="auto"/>
        <w:right w:val="none" w:sz="0" w:space="0" w:color="auto"/>
      </w:divBdr>
    </w:div>
    <w:div w:id="1153444912">
      <w:bodyDiv w:val="1"/>
      <w:marLeft w:val="0"/>
      <w:marRight w:val="0"/>
      <w:marTop w:val="0"/>
      <w:marBottom w:val="0"/>
      <w:divBdr>
        <w:top w:val="none" w:sz="0" w:space="0" w:color="auto"/>
        <w:left w:val="none" w:sz="0" w:space="0" w:color="auto"/>
        <w:bottom w:val="none" w:sz="0" w:space="0" w:color="auto"/>
        <w:right w:val="none" w:sz="0" w:space="0" w:color="auto"/>
      </w:divBdr>
    </w:div>
    <w:div w:id="1520655825">
      <w:bodyDiv w:val="1"/>
      <w:marLeft w:val="0"/>
      <w:marRight w:val="0"/>
      <w:marTop w:val="0"/>
      <w:marBottom w:val="0"/>
      <w:divBdr>
        <w:top w:val="none" w:sz="0" w:space="0" w:color="auto"/>
        <w:left w:val="none" w:sz="0" w:space="0" w:color="auto"/>
        <w:bottom w:val="none" w:sz="0" w:space="0" w:color="auto"/>
        <w:right w:val="none" w:sz="0" w:space="0" w:color="auto"/>
      </w:divBdr>
    </w:div>
    <w:div w:id="1678381103">
      <w:bodyDiv w:val="1"/>
      <w:marLeft w:val="0"/>
      <w:marRight w:val="0"/>
      <w:marTop w:val="0"/>
      <w:marBottom w:val="0"/>
      <w:divBdr>
        <w:top w:val="none" w:sz="0" w:space="0" w:color="auto"/>
        <w:left w:val="none" w:sz="0" w:space="0" w:color="auto"/>
        <w:bottom w:val="none" w:sz="0" w:space="0" w:color="auto"/>
        <w:right w:val="none" w:sz="0" w:space="0" w:color="auto"/>
      </w:divBdr>
    </w:div>
    <w:div w:id="1961838535">
      <w:bodyDiv w:val="1"/>
      <w:marLeft w:val="0"/>
      <w:marRight w:val="0"/>
      <w:marTop w:val="0"/>
      <w:marBottom w:val="0"/>
      <w:divBdr>
        <w:top w:val="none" w:sz="0" w:space="0" w:color="auto"/>
        <w:left w:val="none" w:sz="0" w:space="0" w:color="auto"/>
        <w:bottom w:val="none" w:sz="0" w:space="0" w:color="auto"/>
        <w:right w:val="none" w:sz="0" w:space="0" w:color="auto"/>
      </w:divBdr>
    </w:div>
    <w:div w:id="2015304430">
      <w:bodyDiv w:val="1"/>
      <w:marLeft w:val="0"/>
      <w:marRight w:val="0"/>
      <w:marTop w:val="0"/>
      <w:marBottom w:val="0"/>
      <w:divBdr>
        <w:top w:val="none" w:sz="0" w:space="0" w:color="auto"/>
        <w:left w:val="none" w:sz="0" w:space="0" w:color="auto"/>
        <w:bottom w:val="none" w:sz="0" w:space="0" w:color="auto"/>
        <w:right w:val="none" w:sz="0" w:space="0" w:color="auto"/>
      </w:divBdr>
    </w:div>
    <w:div w:id="2015649568">
      <w:bodyDiv w:val="1"/>
      <w:marLeft w:val="0"/>
      <w:marRight w:val="0"/>
      <w:marTop w:val="0"/>
      <w:marBottom w:val="0"/>
      <w:divBdr>
        <w:top w:val="none" w:sz="0" w:space="0" w:color="auto"/>
        <w:left w:val="none" w:sz="0" w:space="0" w:color="auto"/>
        <w:bottom w:val="none" w:sz="0" w:space="0" w:color="auto"/>
        <w:right w:val="none" w:sz="0" w:space="0" w:color="auto"/>
      </w:divBdr>
    </w:div>
    <w:div w:id="2034728442">
      <w:bodyDiv w:val="1"/>
      <w:marLeft w:val="0"/>
      <w:marRight w:val="0"/>
      <w:marTop w:val="0"/>
      <w:marBottom w:val="0"/>
      <w:divBdr>
        <w:top w:val="none" w:sz="0" w:space="0" w:color="auto"/>
        <w:left w:val="none" w:sz="0" w:space="0" w:color="auto"/>
        <w:bottom w:val="none" w:sz="0" w:space="0" w:color="auto"/>
        <w:right w:val="none" w:sz="0" w:space="0" w:color="auto"/>
      </w:divBdr>
      <w:divsChild>
        <w:div w:id="55737900">
          <w:marLeft w:val="0"/>
          <w:marRight w:val="0"/>
          <w:marTop w:val="0"/>
          <w:marBottom w:val="0"/>
          <w:divBdr>
            <w:top w:val="none" w:sz="0" w:space="0" w:color="auto"/>
            <w:left w:val="none" w:sz="0" w:space="0" w:color="auto"/>
            <w:bottom w:val="none" w:sz="0" w:space="0" w:color="auto"/>
            <w:right w:val="none" w:sz="0" w:space="0" w:color="auto"/>
          </w:divBdr>
        </w:div>
        <w:div w:id="1740132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mscheme.gov.au/resources/minimum-hours-requirement-and-interaction-minimum-net-pay-guarant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PALM@dewr.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mscheme.gov.au/resources/minimum-hours-settings-information-palm-scheme-workers" TargetMode="External"/><Relationship Id="rId5" Type="http://schemas.openxmlformats.org/officeDocument/2006/relationships/numbering" Target="numbering.xml"/><Relationship Id="rId15" Type="http://schemas.openxmlformats.org/officeDocument/2006/relationships/hyperlink" Target="https://www.palmscheme.gov.au/resources/force-majeure-events-information-employ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lmscheme.gov.au/resources/minimum-hours-requirement-and-interaction-minimum-net-pay-guarante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88f085-2cc6-4096-a6b8-bc6c7ff15bac">
      <Value>346</Value>
    </TaxCatchAll>
    <MediaLengthInSeconds xmlns="f03d5e79-7380-426f-ba02-e342402b61c5" xsi:nil="true"/>
    <lcf76f155ced4ddcb4097134ff3c332f xmlns="f03d5e79-7380-426f-ba02-e342402b61c5">
      <Terms xmlns="http://schemas.microsoft.com/office/infopath/2007/PartnerControls"/>
    </lcf76f155ced4ddcb4097134ff3c332f>
    <ief62522ad9a47dd9defefbfaa6bd8fa xmlns="f03d5e79-7380-426f-ba02-e342402b61c5">
      <Terms xmlns="http://schemas.microsoft.com/office/infopath/2007/PartnerControls"/>
    </ief62522ad9a47dd9defefbfaa6bd8fa>
    <Status xmlns="f03d5e79-7380-426f-ba02-e342402b61c5" xsi:nil="true"/>
    <gc3439d29ce04e07b2e1df4e64a4f47c xmlns="f03d5e79-7380-426f-ba02-e342402b61c5">
      <Terms xmlns="http://schemas.microsoft.com/office/infopath/2007/PartnerControls">
        <TermInfo xmlns="http://schemas.microsoft.com/office/infopath/2007/PartnerControls">
          <TermName xmlns="http://schemas.microsoft.com/office/infopath/2007/PartnerControls">Public Information Team</TermName>
          <TermId xmlns="http://schemas.microsoft.com/office/infopath/2007/PartnerControls">1e463189-8038-4688-a3af-5da76ecd9b31</TermId>
        </TermInfo>
      </Terms>
    </gc3439d29ce04e07b2e1df4e64a4f47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697D56AE18CB48AEAE25F97242BCF2" ma:contentTypeVersion="17" ma:contentTypeDescription="Create a new document." ma:contentTypeScope="" ma:versionID="a3778a1884c9b486f9a04c7949c351da">
  <xsd:schema xmlns:xsd="http://www.w3.org/2001/XMLSchema" xmlns:xs="http://www.w3.org/2001/XMLSchema" xmlns:p="http://schemas.microsoft.com/office/2006/metadata/properties" xmlns:ns2="f03d5e79-7380-426f-ba02-e342402b61c5" xmlns:ns3="da88f085-2cc6-4096-a6b8-bc6c7ff15bac" targetNamespace="http://schemas.microsoft.com/office/2006/metadata/properties" ma:root="true" ma:fieldsID="401f3b9eb0c03450cca396630bff345d" ns2:_="" ns3:_="">
    <xsd:import namespace="f03d5e79-7380-426f-ba02-e342402b61c5"/>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Status" minOccurs="0"/>
                <xsd:element ref="ns2:ief62522ad9a47dd9defefbfaa6bd8fa" minOccurs="0"/>
                <xsd:element ref="ns2:gc3439d29ce04e07b2e1df4e64a4f47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5e79-7380-426f-ba02-e342402b6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Status" ma:index="20" nillable="true" ma:displayName="Status" ma:description="Select the status of the document " ma:format="Dropdown" ma:indexed="true" ma:internalName="Status">
      <xsd:simpleType>
        <xsd:restriction base="dms:Choice">
          <xsd:enumeration value="Not Started"/>
          <xsd:enumeration value="Draft"/>
          <xsd:enumeration value="Final"/>
          <xsd:enumeration value="Published"/>
          <xsd:enumeration value="Expired"/>
          <xsd:enumeration value="Template"/>
        </xsd:restriction>
      </xsd:simpleType>
    </xsd:element>
    <xsd:element name="ief62522ad9a47dd9defefbfaa6bd8fa" ma:index="22" nillable="true" ma:taxonomy="true" ma:internalName="ief62522ad9a47dd9defefbfaa6bd8fa" ma:taxonomyFieldName="Category_x002f_Type" ma:displayName="PALMDocType" ma:indexed="true" ma:default="" ma:fieldId="{2ef62522-ad9a-47dd-9def-efbfaa6bd8fa}" ma:sspId="7147e460-a74b-4414-8224-31362e5846fd" ma:termSetId="9b4ec7d4-5be2-41b2-a5f4-2c84f0212c06" ma:anchorId="1e463189-8038-4688-a3af-5da76ecd9b31" ma:open="false" ma:isKeyword="false">
      <xsd:complexType>
        <xsd:sequence>
          <xsd:element ref="pc:Terms" minOccurs="0" maxOccurs="1"/>
        </xsd:sequence>
      </xsd:complexType>
    </xsd:element>
    <xsd:element name="gc3439d29ce04e07b2e1df4e64a4f47c" ma:index="24" nillable="true" ma:taxonomy="true" ma:internalName="gc3439d29ce04e07b2e1df4e64a4f47c" ma:taxonomyFieldName="PLO_x0020_Team" ma:displayName="Team" ma:indexed="true" ma:default="" ma:fieldId="{0c3439d2-9ce0-4e07-b2e1-df4e64a4f47c}" ma:sspId="7147e460-a74b-4414-8224-31362e5846fd" ma:termSetId="9b4ec7d4-5be2-41b2-a5f4-2c84f0212c06" ma:anchorId="0d659f13-d349-4d32-85b5-a5bbf7b809f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2.xml><?xml version="1.0" encoding="utf-8"?>
<ds:datastoreItem xmlns:ds="http://schemas.openxmlformats.org/officeDocument/2006/customXml" ds:itemID="{5B76AF8F-7A8F-4ECF-9F8F-79CD4053082E}">
  <ds:schemaRefs>
    <ds:schemaRef ds:uri="http://schemas.microsoft.com/office/infopath/2007/PartnerControl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da88f085-2cc6-4096-a6b8-bc6c7ff15bac"/>
    <ds:schemaRef ds:uri="http://schemas.openxmlformats.org/package/2006/metadata/core-properties"/>
    <ds:schemaRef ds:uri="f03d5e79-7380-426f-ba02-e342402b61c5"/>
    <ds:schemaRef ds:uri="http://purl.org/dc/elements/1.1/"/>
  </ds:schemaRefs>
</ds:datastoreItem>
</file>

<file path=customXml/itemProps3.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4.xml><?xml version="1.0" encoding="utf-8"?>
<ds:datastoreItem xmlns:ds="http://schemas.openxmlformats.org/officeDocument/2006/customXml" ds:itemID="{5057ABD5-D023-4CB4-9AE9-92622C0B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5e79-7380-426f-ba02-e342402b61c5"/>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21112 PLF PALM Report Template.dotx</Template>
  <TotalTime>11</TotalTime>
  <Pages>7</Pages>
  <Words>2724</Words>
  <Characters>15531</Characters>
  <Application>Microsoft Office Word</Application>
  <DocSecurity>2</DocSecurity>
  <Lines>129</Lines>
  <Paragraphs>36</Paragraphs>
  <ScaleCrop>false</ScaleCrop>
  <Company>Dr.doc</Company>
  <LinksUpToDate>false</LinksUpToDate>
  <CharactersWithSpaces>18219</CharactersWithSpaces>
  <SharedDoc>false</SharedDoc>
  <HLinks>
    <vt:vector size="30" baseType="variant">
      <vt:variant>
        <vt:i4>2883643</vt:i4>
      </vt:variant>
      <vt:variant>
        <vt:i4>12</vt:i4>
      </vt:variant>
      <vt:variant>
        <vt:i4>0</vt:i4>
      </vt:variant>
      <vt:variant>
        <vt:i4>5</vt:i4>
      </vt:variant>
      <vt:variant>
        <vt:lpwstr>https://www.palmscheme.gov.au/resources/force-majeure-events-information-employers</vt:lpwstr>
      </vt:variant>
      <vt:variant>
        <vt:lpwstr/>
      </vt:variant>
      <vt:variant>
        <vt:i4>2162730</vt:i4>
      </vt:variant>
      <vt:variant>
        <vt:i4>9</vt:i4>
      </vt:variant>
      <vt:variant>
        <vt:i4>0</vt:i4>
      </vt:variant>
      <vt:variant>
        <vt:i4>5</vt:i4>
      </vt:variant>
      <vt:variant>
        <vt:lpwstr>https://www.palmscheme.gov.au/resources/minimum-hours-requirement-and-interaction-minimum-net-pay-guarantee</vt:lpwstr>
      </vt:variant>
      <vt:variant>
        <vt:lpwstr/>
      </vt:variant>
      <vt:variant>
        <vt:i4>2162730</vt:i4>
      </vt:variant>
      <vt:variant>
        <vt:i4>6</vt:i4>
      </vt:variant>
      <vt:variant>
        <vt:i4>0</vt:i4>
      </vt:variant>
      <vt:variant>
        <vt:i4>5</vt:i4>
      </vt:variant>
      <vt:variant>
        <vt:lpwstr>https://www.palmscheme.gov.au/resources/minimum-hours-requirement-and-interaction-minimum-net-pay-guarantee</vt:lpwstr>
      </vt:variant>
      <vt:variant>
        <vt:lpwstr/>
      </vt:variant>
      <vt:variant>
        <vt:i4>5832762</vt:i4>
      </vt:variant>
      <vt:variant>
        <vt:i4>3</vt:i4>
      </vt:variant>
      <vt:variant>
        <vt:i4>0</vt:i4>
      </vt:variant>
      <vt:variant>
        <vt:i4>5</vt:i4>
      </vt:variant>
      <vt:variant>
        <vt:lpwstr>mailto:PALM@dewr.gov.au</vt:lpwstr>
      </vt:variant>
      <vt:variant>
        <vt:lpwstr/>
      </vt:variant>
      <vt:variant>
        <vt:i4>7602278</vt:i4>
      </vt:variant>
      <vt:variant>
        <vt:i4>0</vt:i4>
      </vt:variant>
      <vt:variant>
        <vt:i4>0</vt:i4>
      </vt:variant>
      <vt:variant>
        <vt:i4>5</vt:i4>
      </vt:variant>
      <vt:variant>
        <vt:lpwstr>https://www.palmscheme.gov.au/resources/minimum-hours-settings-information-palm-scheme-workers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MANWARING,Sian</cp:lastModifiedBy>
  <cp:revision>69</cp:revision>
  <cp:lastPrinted>2024-06-03T13:34:00Z</cp:lastPrinted>
  <dcterms:created xsi:type="dcterms:W3CDTF">2024-07-01T20:13:00Z</dcterms:created>
  <dcterms:modified xsi:type="dcterms:W3CDTF">2025-02-24T21:48:00Z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0x01010032697D56AE18CB48AEAE25F97242BCF2</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PLO_x0020_Team">
    <vt:lpwstr>346;#Public Information Team|1e463189-8038-4688-a3af-5da76ecd9b31</vt:lpwstr>
  </property>
  <property fmtid="{D5CDD505-2E9C-101B-9397-08002B2CF9AE}" pid="18" name="Category_x002f_Type">
    <vt:lpwstr/>
  </property>
  <property fmtid="{D5CDD505-2E9C-101B-9397-08002B2CF9AE}" pid="19" name="PLO Team">
    <vt:lpwstr>346;#Public Information Team|1e463189-8038-4688-a3af-5da76ecd9b31</vt:lpwstr>
  </property>
  <property fmtid="{D5CDD505-2E9C-101B-9397-08002B2CF9AE}" pid="20" name="Category/Type">
    <vt:lpwstr/>
  </property>
</Properties>
</file>